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1B31" w14:textId="77777777" w:rsidR="00DD4EF5" w:rsidRDefault="00DD4EF5" w:rsidP="00E41F9A">
      <w:pPr>
        <w:ind w:right="51"/>
        <w:rPr>
          <w:rFonts w:ascii="Adobe Caslon Pro" w:eastAsia="Adobe Caslon Pro" w:hAnsi="Adobe Caslon Pro" w:cs="Adobe Caslon Pro"/>
          <w:sz w:val="28"/>
          <w:szCs w:val="28"/>
        </w:rPr>
      </w:pPr>
    </w:p>
    <w:tbl>
      <w:tblPr>
        <w:tblStyle w:val="a"/>
        <w:tblW w:w="10773" w:type="dxa"/>
        <w:tblInd w:w="-564" w:type="dxa"/>
        <w:tblLayout w:type="fixed"/>
        <w:tblLook w:val="0000" w:firstRow="0" w:lastRow="0" w:firstColumn="0" w:lastColumn="0" w:noHBand="0" w:noVBand="0"/>
      </w:tblPr>
      <w:tblGrid>
        <w:gridCol w:w="10773"/>
      </w:tblGrid>
      <w:tr w:rsidR="00DD4EF5" w14:paraId="10653DB6" w14:textId="77777777">
        <w:trPr>
          <w:trHeight w:val="689"/>
        </w:trPr>
        <w:tc>
          <w:tcPr>
            <w:tcW w:w="107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C5CD65" w14:textId="77777777" w:rsidR="00DD4EF5" w:rsidRDefault="00000000" w:rsidP="00E41F9A">
            <w:pPr>
              <w:widowControl w:val="0"/>
              <w:ind w:left="142"/>
              <w:jc w:val="center"/>
              <w:rPr>
                <w:rFonts w:ascii="Arial" w:eastAsia="Arial" w:hAnsi="Arial" w:cs="Arial"/>
                <w:b/>
                <w:sz w:val="22"/>
                <w:szCs w:val="22"/>
              </w:rPr>
            </w:pPr>
            <w:bookmarkStart w:id="0" w:name="_heading=h.gjdgxs" w:colFirst="0" w:colLast="0"/>
            <w:bookmarkEnd w:id="0"/>
            <w:r>
              <w:rPr>
                <w:rFonts w:ascii="Arial" w:eastAsia="Arial" w:hAnsi="Arial" w:cs="Arial"/>
                <w:b/>
                <w:sz w:val="22"/>
                <w:szCs w:val="22"/>
              </w:rPr>
              <w:t xml:space="preserve">PLANIFICACIÓN </w:t>
            </w:r>
          </w:p>
        </w:tc>
      </w:tr>
      <w:tr w:rsidR="00DD4EF5" w14:paraId="0AD1141D" w14:textId="77777777">
        <w:trPr>
          <w:trHeight w:val="571"/>
        </w:trPr>
        <w:tc>
          <w:tcPr>
            <w:tcW w:w="10773" w:type="dxa"/>
            <w:tcBorders>
              <w:top w:val="single" w:sz="4" w:space="0" w:color="000000"/>
              <w:left w:val="single" w:sz="4" w:space="0" w:color="000000"/>
              <w:bottom w:val="single" w:sz="4" w:space="0" w:color="000000"/>
              <w:right w:val="single" w:sz="4" w:space="0" w:color="000000"/>
            </w:tcBorders>
            <w:vAlign w:val="center"/>
          </w:tcPr>
          <w:p w14:paraId="16FD346E" w14:textId="77777777" w:rsidR="00DD4EF5" w:rsidRDefault="00000000" w:rsidP="00E41F9A">
            <w:pPr>
              <w:pBdr>
                <w:top w:val="nil"/>
                <w:left w:val="nil"/>
                <w:bottom w:val="nil"/>
                <w:right w:val="nil"/>
                <w:between w:val="nil"/>
              </w:pBdr>
              <w:ind w:left="142" w:right="18"/>
              <w:rPr>
                <w:rFonts w:ascii="Arial" w:eastAsia="Arial" w:hAnsi="Arial" w:cs="Arial"/>
                <w:color w:val="000000"/>
                <w:sz w:val="18"/>
                <w:szCs w:val="18"/>
              </w:rPr>
            </w:pPr>
            <w:hyperlink r:id="rId7">
              <w:r>
                <w:rPr>
                  <w:rFonts w:ascii="Arial" w:eastAsia="Arial" w:hAnsi="Arial" w:cs="Arial"/>
                  <w:color w:val="000000"/>
                  <w:sz w:val="18"/>
                  <w:szCs w:val="18"/>
                  <w:u w:val="single"/>
                </w:rPr>
                <w:t>NOM-003-ENER-20</w:t>
              </w:r>
            </w:hyperlink>
            <w:hyperlink r:id="rId8">
              <w:r>
                <w:rPr>
                  <w:rFonts w:ascii="Arial" w:eastAsia="Arial" w:hAnsi="Arial" w:cs="Arial"/>
                  <w:sz w:val="18"/>
                  <w:szCs w:val="18"/>
                  <w:u w:val="single"/>
                </w:rPr>
                <w:t>2</w:t>
              </w:r>
            </w:hyperlink>
            <w:hyperlink r:id="rId9">
              <w:r>
                <w:rPr>
                  <w:rFonts w:ascii="Arial" w:eastAsia="Arial" w:hAnsi="Arial" w:cs="Arial"/>
                  <w:color w:val="000000"/>
                  <w:sz w:val="18"/>
                  <w:szCs w:val="18"/>
                  <w:u w:val="single"/>
                </w:rPr>
                <w:t>1</w:t>
              </w:r>
            </w:hyperlink>
            <w:r>
              <w:rPr>
                <w:rFonts w:ascii="Arial" w:eastAsia="Arial" w:hAnsi="Arial" w:cs="Arial"/>
                <w:sz w:val="18"/>
                <w:szCs w:val="18"/>
              </w:rPr>
              <w:t xml:space="preserve"> </w:t>
            </w:r>
            <w:r>
              <w:rPr>
                <w:rFonts w:ascii="Arial" w:eastAsia="Arial" w:hAnsi="Arial" w:cs="Arial"/>
                <w:color w:val="000000"/>
                <w:sz w:val="18"/>
                <w:szCs w:val="18"/>
              </w:rPr>
              <w:t>Eficiencia térmica de calentadores de agua para uso doméstico y comercial. Límites, método de prueba y etiquetado.</w:t>
            </w:r>
          </w:p>
        </w:tc>
      </w:tr>
      <w:tr w:rsidR="00DD4EF5" w14:paraId="406038D4" w14:textId="77777777">
        <w:trPr>
          <w:trHeight w:val="565"/>
        </w:trPr>
        <w:tc>
          <w:tcPr>
            <w:tcW w:w="10773" w:type="dxa"/>
            <w:tcBorders>
              <w:top w:val="single" w:sz="4" w:space="0" w:color="000000"/>
              <w:left w:val="single" w:sz="4" w:space="0" w:color="000000"/>
              <w:bottom w:val="single" w:sz="4" w:space="0" w:color="000000"/>
              <w:right w:val="single" w:sz="4" w:space="0" w:color="000000"/>
            </w:tcBorders>
            <w:vAlign w:val="center"/>
          </w:tcPr>
          <w:p w14:paraId="11FD6033" w14:textId="77777777" w:rsidR="00DD4EF5" w:rsidRDefault="00000000" w:rsidP="00E41F9A">
            <w:pPr>
              <w:ind w:left="142"/>
              <w:rPr>
                <w:rFonts w:ascii="Arial" w:eastAsia="Arial" w:hAnsi="Arial" w:cs="Arial"/>
                <w:color w:val="000000"/>
                <w:sz w:val="18"/>
                <w:szCs w:val="18"/>
              </w:rPr>
            </w:pPr>
            <w:hyperlink r:id="rId10">
              <w:r>
                <w:rPr>
                  <w:rFonts w:ascii="Arial" w:eastAsia="Arial" w:hAnsi="Arial" w:cs="Arial"/>
                  <w:color w:val="000000"/>
                  <w:sz w:val="18"/>
                  <w:szCs w:val="18"/>
                  <w:u w:val="single"/>
                  <w:shd w:val="clear" w:color="auto" w:fill="FAFAFA"/>
                </w:rPr>
                <w:t>NOM-004-ENER-20</w:t>
              </w:r>
            </w:hyperlink>
            <w:r>
              <w:rPr>
                <w:rFonts w:ascii="Arial" w:eastAsia="Arial" w:hAnsi="Arial" w:cs="Arial"/>
                <w:sz w:val="18"/>
                <w:szCs w:val="18"/>
                <w:shd w:val="clear" w:color="auto" w:fill="FAFAFA"/>
              </w:rPr>
              <w:t xml:space="preserve">14 </w:t>
            </w:r>
            <w:r>
              <w:rPr>
                <w:rFonts w:ascii="Arial" w:eastAsia="Arial" w:hAnsi="Arial" w:cs="Arial"/>
                <w:color w:val="000000"/>
                <w:sz w:val="18"/>
                <w:szCs w:val="18"/>
                <w:shd w:val="clear" w:color="auto" w:fill="FAFAFA"/>
              </w:rPr>
              <w:t>Eficiencia energética de bombas y conjunto motor-bomba, para bombeo de agua limpia, en potencias de 0,18</w:t>
            </w:r>
            <w:r>
              <w:rPr>
                <w:rFonts w:ascii="Arial" w:eastAsia="Arial" w:hAnsi="Arial" w:cs="Arial"/>
                <w:sz w:val="18"/>
                <w:szCs w:val="18"/>
                <w:shd w:val="clear" w:color="auto" w:fill="FAFAFA"/>
              </w:rPr>
              <w:t>0</w:t>
            </w:r>
            <w:r>
              <w:rPr>
                <w:rFonts w:ascii="Arial" w:eastAsia="Arial" w:hAnsi="Arial" w:cs="Arial"/>
                <w:color w:val="000000"/>
                <w:sz w:val="18"/>
                <w:szCs w:val="18"/>
                <w:shd w:val="clear" w:color="auto" w:fill="FAFAFA"/>
              </w:rPr>
              <w:t xml:space="preserve"> kW (</w:t>
            </w:r>
            <w:r>
              <w:rPr>
                <w:rFonts w:ascii="Arial" w:eastAsia="Arial" w:hAnsi="Arial" w:cs="Arial"/>
                <w:sz w:val="18"/>
                <w:szCs w:val="18"/>
                <w:shd w:val="clear" w:color="auto" w:fill="FAFAFA"/>
              </w:rPr>
              <w:t>¼</w:t>
            </w:r>
            <w:r>
              <w:rPr>
                <w:rFonts w:ascii="Arial" w:eastAsia="Arial" w:hAnsi="Arial" w:cs="Arial"/>
                <w:color w:val="000000"/>
                <w:sz w:val="18"/>
                <w:szCs w:val="18"/>
                <w:shd w:val="clear" w:color="auto" w:fill="FAFAFA"/>
              </w:rPr>
              <w:t xml:space="preserve"> </w:t>
            </w:r>
            <w:r>
              <w:rPr>
                <w:rFonts w:ascii="Arial" w:eastAsia="Arial" w:hAnsi="Arial" w:cs="Arial"/>
                <w:sz w:val="18"/>
                <w:szCs w:val="18"/>
                <w:shd w:val="clear" w:color="auto" w:fill="FAFAFA"/>
              </w:rPr>
              <w:t xml:space="preserve">HP) </w:t>
            </w:r>
            <w:r>
              <w:rPr>
                <w:rFonts w:ascii="Arial" w:eastAsia="Arial" w:hAnsi="Arial" w:cs="Arial"/>
                <w:color w:val="000000"/>
                <w:sz w:val="18"/>
                <w:szCs w:val="18"/>
                <w:shd w:val="clear" w:color="auto" w:fill="FAFAFA"/>
              </w:rPr>
              <w:t xml:space="preserve">a </w:t>
            </w:r>
            <w:proofErr w:type="gramStart"/>
            <w:r>
              <w:rPr>
                <w:rFonts w:ascii="Arial" w:eastAsia="Arial" w:hAnsi="Arial" w:cs="Arial"/>
                <w:color w:val="000000"/>
                <w:sz w:val="18"/>
                <w:szCs w:val="18"/>
                <w:shd w:val="clear" w:color="auto" w:fill="FAFAFA"/>
              </w:rPr>
              <w:t>0,7</w:t>
            </w:r>
            <w:r>
              <w:rPr>
                <w:rFonts w:ascii="Arial" w:eastAsia="Arial" w:hAnsi="Arial" w:cs="Arial"/>
                <w:sz w:val="18"/>
                <w:szCs w:val="18"/>
                <w:shd w:val="clear" w:color="auto" w:fill="FAFAFA"/>
              </w:rPr>
              <w:t xml:space="preserve">50 </w:t>
            </w:r>
            <w:r>
              <w:rPr>
                <w:rFonts w:ascii="Arial" w:eastAsia="Arial" w:hAnsi="Arial" w:cs="Arial"/>
                <w:color w:val="000000"/>
                <w:sz w:val="18"/>
                <w:szCs w:val="18"/>
                <w:shd w:val="clear" w:color="auto" w:fill="FAFAFA"/>
              </w:rPr>
              <w:t xml:space="preserve"> kW</w:t>
            </w:r>
            <w:proofErr w:type="gramEnd"/>
            <w:r>
              <w:rPr>
                <w:rFonts w:ascii="Arial" w:eastAsia="Arial" w:hAnsi="Arial" w:cs="Arial"/>
                <w:color w:val="000000"/>
                <w:sz w:val="18"/>
                <w:szCs w:val="18"/>
                <w:shd w:val="clear" w:color="auto" w:fill="FAFAFA"/>
              </w:rPr>
              <w:t xml:space="preserve"> (1 HP). Límites, métodos de prueba y etiquetado.</w:t>
            </w:r>
          </w:p>
        </w:tc>
      </w:tr>
      <w:tr w:rsidR="00DD4EF5" w14:paraId="757ECF74" w14:textId="77777777">
        <w:trPr>
          <w:trHeight w:val="573"/>
        </w:trPr>
        <w:tc>
          <w:tcPr>
            <w:tcW w:w="10773" w:type="dxa"/>
            <w:tcBorders>
              <w:top w:val="single" w:sz="4" w:space="0" w:color="000000"/>
              <w:left w:val="single" w:sz="4" w:space="0" w:color="000000"/>
              <w:bottom w:val="single" w:sz="4" w:space="0" w:color="000000"/>
              <w:right w:val="single" w:sz="4" w:space="0" w:color="000000"/>
            </w:tcBorders>
            <w:vAlign w:val="center"/>
          </w:tcPr>
          <w:p w14:paraId="4670EE9D" w14:textId="77777777" w:rsidR="00DD4EF5" w:rsidRDefault="00000000" w:rsidP="00E41F9A">
            <w:pPr>
              <w:ind w:left="142"/>
              <w:rPr>
                <w:rFonts w:ascii="Arial" w:eastAsia="Arial" w:hAnsi="Arial" w:cs="Arial"/>
                <w:color w:val="000000"/>
                <w:sz w:val="18"/>
                <w:szCs w:val="18"/>
              </w:rPr>
            </w:pPr>
            <w:hyperlink r:id="rId11">
              <w:r>
                <w:rPr>
                  <w:rFonts w:ascii="Arial" w:eastAsia="Arial" w:hAnsi="Arial" w:cs="Arial"/>
                  <w:color w:val="000000"/>
                  <w:sz w:val="18"/>
                  <w:szCs w:val="18"/>
                  <w:u w:val="single"/>
                  <w:shd w:val="clear" w:color="auto" w:fill="FAFAFA"/>
                </w:rPr>
                <w:t>NOM-007-ENER-20</w:t>
              </w:r>
            </w:hyperlink>
            <w:hyperlink r:id="rId12">
              <w:r>
                <w:rPr>
                  <w:rFonts w:ascii="Arial" w:eastAsia="Arial" w:hAnsi="Arial" w:cs="Arial"/>
                  <w:sz w:val="18"/>
                  <w:szCs w:val="18"/>
                  <w:u w:val="single"/>
                  <w:shd w:val="clear" w:color="auto" w:fill="FAFAFA"/>
                </w:rPr>
                <w:t>1</w:t>
              </w:r>
            </w:hyperlink>
            <w:hyperlink r:id="rId13">
              <w:r>
                <w:rPr>
                  <w:rFonts w:ascii="Arial" w:eastAsia="Arial" w:hAnsi="Arial" w:cs="Arial"/>
                  <w:color w:val="000000"/>
                  <w:sz w:val="18"/>
                  <w:szCs w:val="18"/>
                  <w:u w:val="single"/>
                  <w:shd w:val="clear" w:color="auto" w:fill="FAFAFA"/>
                </w:rPr>
                <w:t>4</w:t>
              </w:r>
            </w:hyperlink>
            <w:r>
              <w:rPr>
                <w:rFonts w:ascii="Arial" w:eastAsia="Arial" w:hAnsi="Arial" w:cs="Arial"/>
                <w:color w:val="000000"/>
                <w:sz w:val="18"/>
                <w:szCs w:val="18"/>
                <w:shd w:val="clear" w:color="auto" w:fill="FAFAFA"/>
              </w:rPr>
              <w:t xml:space="preserve"> Eficiencia energética en sistemas de alumbrado en edificios no residenciales.</w:t>
            </w:r>
          </w:p>
        </w:tc>
      </w:tr>
      <w:tr w:rsidR="00DD4EF5" w14:paraId="46F3AFA6" w14:textId="77777777">
        <w:trPr>
          <w:trHeight w:val="689"/>
        </w:trPr>
        <w:tc>
          <w:tcPr>
            <w:tcW w:w="10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98DDA" w14:textId="77777777" w:rsidR="00DD4EF5" w:rsidRDefault="00000000" w:rsidP="00E41F9A">
            <w:pPr>
              <w:ind w:left="142"/>
              <w:rPr>
                <w:rFonts w:ascii="Arial" w:eastAsia="Arial" w:hAnsi="Arial" w:cs="Arial"/>
                <w:color w:val="000000"/>
                <w:sz w:val="18"/>
                <w:szCs w:val="18"/>
              </w:rPr>
            </w:pPr>
            <w:hyperlink r:id="rId14">
              <w:r>
                <w:rPr>
                  <w:rFonts w:ascii="Arial" w:eastAsia="Arial" w:hAnsi="Arial" w:cs="Arial"/>
                  <w:color w:val="000000"/>
                  <w:sz w:val="18"/>
                  <w:szCs w:val="18"/>
                  <w:u w:val="single"/>
                  <w:shd w:val="clear" w:color="auto" w:fill="FAFAFA"/>
                </w:rPr>
                <w:t>NOM-011-ENER-2006</w:t>
              </w:r>
            </w:hyperlink>
            <w:r>
              <w:rPr>
                <w:rFonts w:ascii="Arial" w:eastAsia="Arial" w:hAnsi="Arial" w:cs="Arial"/>
                <w:color w:val="000000"/>
                <w:sz w:val="18"/>
                <w:szCs w:val="18"/>
                <w:u w:val="single"/>
                <w:shd w:val="clear" w:color="auto" w:fill="FAFAFA"/>
              </w:rPr>
              <w:t xml:space="preserve"> </w:t>
            </w:r>
            <w:r>
              <w:rPr>
                <w:rFonts w:ascii="Arial" w:eastAsia="Arial" w:hAnsi="Arial" w:cs="Arial"/>
                <w:color w:val="000000"/>
                <w:sz w:val="18"/>
                <w:szCs w:val="18"/>
                <w:shd w:val="clear" w:color="auto" w:fill="FAFAFA"/>
              </w:rPr>
              <w:t>Eficiencia energética en acondicionadores de aire tipo central, paquete o dividido. Límites, métodos de prueba y etiquetado.</w:t>
            </w:r>
          </w:p>
        </w:tc>
      </w:tr>
      <w:tr w:rsidR="00DD4EF5" w14:paraId="3F68FBEF" w14:textId="77777777">
        <w:trPr>
          <w:trHeight w:val="592"/>
        </w:trPr>
        <w:tc>
          <w:tcPr>
            <w:tcW w:w="10773" w:type="dxa"/>
            <w:tcBorders>
              <w:top w:val="single" w:sz="4" w:space="0" w:color="000000"/>
              <w:left w:val="single" w:sz="4" w:space="0" w:color="000000"/>
              <w:bottom w:val="single" w:sz="4" w:space="0" w:color="000000"/>
              <w:right w:val="single" w:sz="4" w:space="0" w:color="000000"/>
            </w:tcBorders>
            <w:vAlign w:val="center"/>
          </w:tcPr>
          <w:p w14:paraId="0DA649C6" w14:textId="77777777" w:rsidR="00DD4EF5" w:rsidRDefault="00000000" w:rsidP="00E41F9A">
            <w:pPr>
              <w:ind w:left="142"/>
              <w:rPr>
                <w:rFonts w:ascii="Arial" w:eastAsia="Arial" w:hAnsi="Arial" w:cs="Arial"/>
                <w:color w:val="000000"/>
                <w:sz w:val="18"/>
                <w:szCs w:val="18"/>
              </w:rPr>
            </w:pPr>
            <w:hyperlink r:id="rId15">
              <w:r>
                <w:rPr>
                  <w:rFonts w:ascii="Arial" w:eastAsia="Arial" w:hAnsi="Arial" w:cs="Arial"/>
                  <w:color w:val="000000"/>
                  <w:sz w:val="18"/>
                  <w:szCs w:val="18"/>
                  <w:u w:val="single"/>
                  <w:shd w:val="clear" w:color="auto" w:fill="FAFAFA"/>
                </w:rPr>
                <w:t>NOM-017-ENER/SCFI-2012</w:t>
              </w:r>
            </w:hyperlink>
            <w:r>
              <w:rPr>
                <w:rFonts w:ascii="Arial" w:eastAsia="Arial" w:hAnsi="Arial" w:cs="Arial"/>
                <w:color w:val="000000"/>
                <w:sz w:val="18"/>
                <w:szCs w:val="18"/>
                <w:shd w:val="clear" w:color="auto" w:fill="FAFAFA"/>
              </w:rPr>
              <w:t xml:space="preserve"> Eficiencia energética y requisitos de seguridad de lámparas fluorescentes compactas </w:t>
            </w:r>
            <w:proofErr w:type="spellStart"/>
            <w:r>
              <w:rPr>
                <w:rFonts w:ascii="Arial" w:eastAsia="Arial" w:hAnsi="Arial" w:cs="Arial"/>
                <w:color w:val="000000"/>
                <w:sz w:val="18"/>
                <w:szCs w:val="18"/>
                <w:shd w:val="clear" w:color="auto" w:fill="FAFAFA"/>
              </w:rPr>
              <w:t>autobalastradas</w:t>
            </w:r>
            <w:proofErr w:type="spellEnd"/>
            <w:r>
              <w:rPr>
                <w:rFonts w:ascii="Arial" w:eastAsia="Arial" w:hAnsi="Arial" w:cs="Arial"/>
                <w:color w:val="000000"/>
                <w:sz w:val="18"/>
                <w:szCs w:val="18"/>
                <w:shd w:val="clear" w:color="auto" w:fill="FAFAFA"/>
              </w:rPr>
              <w:t>. Límites y métodos de prueba.</w:t>
            </w:r>
          </w:p>
        </w:tc>
      </w:tr>
      <w:tr w:rsidR="00DD4EF5" w14:paraId="43C68C33" w14:textId="77777777">
        <w:trPr>
          <w:trHeight w:val="558"/>
        </w:trPr>
        <w:tc>
          <w:tcPr>
            <w:tcW w:w="10773" w:type="dxa"/>
            <w:tcBorders>
              <w:top w:val="single" w:sz="4" w:space="0" w:color="000000"/>
              <w:left w:val="single" w:sz="4" w:space="0" w:color="000000"/>
              <w:bottom w:val="single" w:sz="4" w:space="0" w:color="000000"/>
              <w:right w:val="single" w:sz="4" w:space="0" w:color="000000"/>
            </w:tcBorders>
            <w:vAlign w:val="center"/>
          </w:tcPr>
          <w:p w14:paraId="3995D2D8" w14:textId="77777777" w:rsidR="00DD4EF5" w:rsidRDefault="00000000" w:rsidP="00E41F9A">
            <w:pPr>
              <w:pBdr>
                <w:top w:val="nil"/>
                <w:left w:val="nil"/>
                <w:bottom w:val="nil"/>
                <w:right w:val="nil"/>
                <w:between w:val="nil"/>
              </w:pBdr>
              <w:ind w:left="142" w:right="72"/>
              <w:rPr>
                <w:rFonts w:ascii="Arial" w:eastAsia="Arial" w:hAnsi="Arial" w:cs="Arial"/>
                <w:color w:val="000000"/>
                <w:sz w:val="18"/>
                <w:szCs w:val="18"/>
              </w:rPr>
            </w:pPr>
            <w:hyperlink r:id="rId16">
              <w:r>
                <w:rPr>
                  <w:rFonts w:ascii="Arial" w:eastAsia="Arial" w:hAnsi="Arial" w:cs="Arial"/>
                  <w:color w:val="000000"/>
                  <w:sz w:val="18"/>
                  <w:szCs w:val="18"/>
                  <w:u w:val="single"/>
                </w:rPr>
                <w:t>NOM-018-ENER-2011</w:t>
              </w:r>
            </w:hyperlink>
            <w:r>
              <w:rPr>
                <w:rFonts w:ascii="Arial" w:eastAsia="Arial" w:hAnsi="Arial" w:cs="Arial"/>
                <w:sz w:val="18"/>
                <w:szCs w:val="18"/>
              </w:rPr>
              <w:t xml:space="preserve"> </w:t>
            </w:r>
            <w:r>
              <w:rPr>
                <w:rFonts w:ascii="Arial" w:eastAsia="Arial" w:hAnsi="Arial" w:cs="Arial"/>
                <w:color w:val="000000"/>
                <w:sz w:val="18"/>
                <w:szCs w:val="18"/>
              </w:rPr>
              <w:t>Aislantes térmicos para edificaciones. Características, límites y métodos de prueba.</w:t>
            </w:r>
          </w:p>
        </w:tc>
      </w:tr>
      <w:tr w:rsidR="00DD4EF5" w14:paraId="3B24C978"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32FD514D" w14:textId="77777777" w:rsidR="00DD4EF5" w:rsidRDefault="00000000" w:rsidP="00E41F9A">
            <w:pPr>
              <w:ind w:left="142"/>
              <w:rPr>
                <w:rFonts w:ascii="Arial" w:eastAsia="Arial" w:hAnsi="Arial" w:cs="Arial"/>
                <w:color w:val="000000"/>
                <w:sz w:val="18"/>
                <w:szCs w:val="18"/>
              </w:rPr>
            </w:pPr>
            <w:hyperlink r:id="rId17">
              <w:r>
                <w:rPr>
                  <w:rFonts w:ascii="Arial" w:eastAsia="Arial" w:hAnsi="Arial" w:cs="Arial"/>
                  <w:color w:val="000000"/>
                  <w:sz w:val="18"/>
                  <w:szCs w:val="18"/>
                  <w:u w:val="single"/>
                  <w:shd w:val="clear" w:color="auto" w:fill="FAFAFA"/>
                </w:rPr>
                <w:t>NOM-023-ENER-201</w:t>
              </w:r>
            </w:hyperlink>
            <w:r>
              <w:rPr>
                <w:rFonts w:ascii="Arial" w:eastAsia="Arial" w:hAnsi="Arial" w:cs="Arial"/>
                <w:sz w:val="18"/>
                <w:szCs w:val="18"/>
                <w:shd w:val="clear" w:color="auto" w:fill="FAFAFA"/>
              </w:rPr>
              <w:t xml:space="preserve">8 </w:t>
            </w:r>
            <w:r>
              <w:rPr>
                <w:rFonts w:ascii="Arial" w:eastAsia="Arial" w:hAnsi="Arial" w:cs="Arial"/>
                <w:color w:val="000000"/>
                <w:sz w:val="18"/>
                <w:szCs w:val="18"/>
                <w:shd w:val="clear" w:color="auto" w:fill="FAFAFA"/>
              </w:rPr>
              <w:t>Eficiencia energética en acondicionadores de aire tipo dividido, descarga libre y sin conductos de aire. Límites, método de prueba y etiquetado</w:t>
            </w:r>
          </w:p>
        </w:tc>
      </w:tr>
      <w:tr w:rsidR="00DD4EF5" w14:paraId="182186E7"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0D51D9E9" w14:textId="77777777" w:rsidR="00DD4EF5" w:rsidRDefault="00000000" w:rsidP="00E41F9A">
            <w:pPr>
              <w:ind w:left="142"/>
              <w:rPr>
                <w:rFonts w:ascii="Arial" w:eastAsia="Arial" w:hAnsi="Arial" w:cs="Arial"/>
                <w:color w:val="000000"/>
                <w:sz w:val="18"/>
                <w:szCs w:val="18"/>
              </w:rPr>
            </w:pPr>
            <w:hyperlink r:id="rId18">
              <w:r>
                <w:rPr>
                  <w:rFonts w:ascii="Arial" w:eastAsia="Arial" w:hAnsi="Arial" w:cs="Arial"/>
                  <w:color w:val="000000"/>
                  <w:sz w:val="18"/>
                  <w:szCs w:val="18"/>
                  <w:u w:val="single"/>
                  <w:shd w:val="clear" w:color="auto" w:fill="FAFAFA"/>
                </w:rPr>
                <w:t>NOM-028-ENER-201</w:t>
              </w:r>
            </w:hyperlink>
            <w:r>
              <w:rPr>
                <w:rFonts w:ascii="Arial" w:eastAsia="Arial" w:hAnsi="Arial" w:cs="Arial"/>
                <w:sz w:val="18"/>
                <w:szCs w:val="18"/>
                <w:shd w:val="clear" w:color="auto" w:fill="FAFAFA"/>
              </w:rPr>
              <w:t>7</w:t>
            </w:r>
            <w:r>
              <w:rPr>
                <w:rFonts w:ascii="Arial" w:eastAsia="Arial" w:hAnsi="Arial" w:cs="Arial"/>
                <w:color w:val="000000"/>
                <w:sz w:val="18"/>
                <w:szCs w:val="18"/>
                <w:shd w:val="clear" w:color="auto" w:fill="FAFAFA"/>
              </w:rPr>
              <w:t xml:space="preserve"> Eficiencia energética de lámparas para uso general. Límites y métodos de prueba.</w:t>
            </w:r>
          </w:p>
        </w:tc>
      </w:tr>
      <w:tr w:rsidR="00DD4EF5" w14:paraId="31D4065A"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59411BCA" w14:textId="77777777" w:rsidR="00DD4EF5" w:rsidRDefault="00000000" w:rsidP="00E41F9A">
            <w:pPr>
              <w:ind w:left="142"/>
              <w:rPr>
                <w:rFonts w:ascii="Arial" w:eastAsia="Arial" w:hAnsi="Arial" w:cs="Arial"/>
                <w:color w:val="000000"/>
                <w:sz w:val="18"/>
                <w:szCs w:val="18"/>
              </w:rPr>
            </w:pPr>
            <w:hyperlink r:id="rId19">
              <w:r>
                <w:rPr>
                  <w:rFonts w:ascii="Arial" w:eastAsia="Arial" w:hAnsi="Arial" w:cs="Arial"/>
                  <w:color w:val="000000"/>
                  <w:sz w:val="18"/>
                  <w:szCs w:val="18"/>
                  <w:u w:val="single"/>
                </w:rPr>
                <w:t>NOM-001-STPS-2008</w:t>
              </w:r>
            </w:hyperlink>
            <w:r>
              <w:rPr>
                <w:rFonts w:ascii="Arial" w:eastAsia="Arial" w:hAnsi="Arial" w:cs="Arial"/>
                <w:color w:val="000000"/>
                <w:sz w:val="18"/>
                <w:szCs w:val="18"/>
              </w:rPr>
              <w:t xml:space="preserve"> Edificios, locales e instalaciones</w:t>
            </w:r>
          </w:p>
        </w:tc>
      </w:tr>
      <w:tr w:rsidR="00DD4EF5" w14:paraId="7A32DD6B"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2E0468BD" w14:textId="77777777" w:rsidR="00DD4EF5" w:rsidRDefault="00000000" w:rsidP="00E41F9A">
            <w:pPr>
              <w:ind w:left="142"/>
              <w:rPr>
                <w:rFonts w:ascii="Arial" w:eastAsia="Arial" w:hAnsi="Arial" w:cs="Arial"/>
                <w:color w:val="000000"/>
                <w:sz w:val="18"/>
                <w:szCs w:val="18"/>
              </w:rPr>
            </w:pPr>
            <w:hyperlink r:id="rId20">
              <w:r>
                <w:rPr>
                  <w:rFonts w:ascii="Arial" w:eastAsia="Arial" w:hAnsi="Arial" w:cs="Arial"/>
                  <w:color w:val="000000"/>
                  <w:sz w:val="18"/>
                  <w:szCs w:val="18"/>
                  <w:u w:val="single"/>
                </w:rPr>
                <w:t>NOM-020-STPS-2011</w:t>
              </w:r>
            </w:hyperlink>
            <w:r>
              <w:rPr>
                <w:rFonts w:ascii="Arial" w:eastAsia="Arial" w:hAnsi="Arial" w:cs="Arial"/>
                <w:color w:val="000000"/>
                <w:sz w:val="18"/>
                <w:szCs w:val="18"/>
              </w:rPr>
              <w:t xml:space="preserve"> Recipientes sujetos a presión y calderas</w:t>
            </w:r>
          </w:p>
        </w:tc>
      </w:tr>
      <w:tr w:rsidR="00DD4EF5" w14:paraId="25219F34"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0C654C02" w14:textId="77777777" w:rsidR="00DD4EF5" w:rsidRDefault="00000000" w:rsidP="00E41F9A">
            <w:pPr>
              <w:ind w:left="142"/>
              <w:rPr>
                <w:rFonts w:ascii="Arial" w:eastAsia="Arial" w:hAnsi="Arial" w:cs="Arial"/>
                <w:color w:val="000000"/>
                <w:sz w:val="18"/>
                <w:szCs w:val="18"/>
              </w:rPr>
            </w:pPr>
            <w:hyperlink r:id="rId21">
              <w:r>
                <w:rPr>
                  <w:rFonts w:ascii="Arial" w:eastAsia="Arial" w:hAnsi="Arial" w:cs="Arial"/>
                  <w:color w:val="000000"/>
                  <w:sz w:val="18"/>
                  <w:szCs w:val="18"/>
                  <w:u w:val="single"/>
                </w:rPr>
                <w:t>NOM-022-STPS-20</w:t>
              </w:r>
            </w:hyperlink>
            <w:r>
              <w:rPr>
                <w:rFonts w:ascii="Arial" w:eastAsia="Arial" w:hAnsi="Arial" w:cs="Arial"/>
                <w:sz w:val="18"/>
                <w:szCs w:val="18"/>
              </w:rPr>
              <w:t>15</w:t>
            </w:r>
            <w:r>
              <w:rPr>
                <w:rFonts w:ascii="Arial" w:eastAsia="Arial" w:hAnsi="Arial" w:cs="Arial"/>
                <w:color w:val="000000"/>
                <w:sz w:val="18"/>
                <w:szCs w:val="18"/>
              </w:rPr>
              <w:t xml:space="preserve"> Electricidad estática</w:t>
            </w:r>
          </w:p>
        </w:tc>
      </w:tr>
      <w:tr w:rsidR="00DD4EF5" w14:paraId="17572155"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15E54364" w14:textId="77777777" w:rsidR="00DD4EF5" w:rsidRDefault="00000000" w:rsidP="00E41F9A">
            <w:pPr>
              <w:ind w:left="142"/>
              <w:rPr>
                <w:rFonts w:ascii="Arial" w:eastAsia="Arial" w:hAnsi="Arial" w:cs="Arial"/>
                <w:color w:val="000000"/>
                <w:sz w:val="18"/>
                <w:szCs w:val="18"/>
              </w:rPr>
            </w:pPr>
            <w:hyperlink r:id="rId22">
              <w:r>
                <w:rPr>
                  <w:rFonts w:ascii="Arial" w:eastAsia="Arial" w:hAnsi="Arial" w:cs="Arial"/>
                  <w:color w:val="000000"/>
                  <w:sz w:val="18"/>
                  <w:szCs w:val="18"/>
                  <w:u w:val="single"/>
                </w:rPr>
                <w:t>NOM-027-STPS-2008</w:t>
              </w:r>
            </w:hyperlink>
            <w:r>
              <w:rPr>
                <w:rFonts w:ascii="Arial" w:eastAsia="Arial" w:hAnsi="Arial" w:cs="Arial"/>
                <w:color w:val="000000"/>
                <w:sz w:val="18"/>
                <w:szCs w:val="18"/>
              </w:rPr>
              <w:t xml:space="preserve"> Soldadura y corte</w:t>
            </w:r>
          </w:p>
        </w:tc>
      </w:tr>
      <w:tr w:rsidR="00DD4EF5" w14:paraId="003F67EA"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04A670BB" w14:textId="77777777" w:rsidR="00DD4EF5" w:rsidRDefault="00000000" w:rsidP="00E41F9A">
            <w:pPr>
              <w:ind w:left="142"/>
              <w:rPr>
                <w:rFonts w:ascii="Arial" w:eastAsia="Arial" w:hAnsi="Arial" w:cs="Arial"/>
                <w:color w:val="000000"/>
                <w:sz w:val="18"/>
                <w:szCs w:val="18"/>
              </w:rPr>
            </w:pPr>
            <w:hyperlink r:id="rId23">
              <w:r>
                <w:rPr>
                  <w:rFonts w:ascii="Arial" w:eastAsia="Arial" w:hAnsi="Arial" w:cs="Arial"/>
                  <w:color w:val="000000"/>
                  <w:sz w:val="18"/>
                  <w:szCs w:val="18"/>
                  <w:u w:val="single"/>
                </w:rPr>
                <w:t>NOM-029-STPS-2011</w:t>
              </w:r>
            </w:hyperlink>
            <w:r>
              <w:rPr>
                <w:rFonts w:ascii="Arial" w:eastAsia="Arial" w:hAnsi="Arial" w:cs="Arial"/>
                <w:color w:val="000000"/>
                <w:sz w:val="18"/>
                <w:szCs w:val="18"/>
              </w:rPr>
              <w:t xml:space="preserve"> Mantenimiento de instalaciones eléctricas</w:t>
            </w:r>
          </w:p>
        </w:tc>
      </w:tr>
      <w:tr w:rsidR="00DD4EF5" w14:paraId="6D478F80" w14:textId="77777777">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823568" w14:textId="77777777" w:rsidR="00DD4EF5" w:rsidRDefault="00000000" w:rsidP="00E41F9A">
            <w:pPr>
              <w:ind w:left="142"/>
              <w:jc w:val="center"/>
              <w:rPr>
                <w:rFonts w:ascii="Arial" w:eastAsia="Arial" w:hAnsi="Arial" w:cs="Arial"/>
                <w:b/>
                <w:sz w:val="22"/>
                <w:szCs w:val="22"/>
              </w:rPr>
            </w:pPr>
            <w:r>
              <w:rPr>
                <w:rFonts w:ascii="Arial" w:eastAsia="Arial" w:hAnsi="Arial" w:cs="Arial"/>
                <w:b/>
                <w:sz w:val="22"/>
                <w:szCs w:val="22"/>
              </w:rPr>
              <w:t>APOYO</w:t>
            </w:r>
          </w:p>
        </w:tc>
      </w:tr>
      <w:tr w:rsidR="00DD4EF5" w14:paraId="0EB9B037"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D591CFB" w14:textId="77777777" w:rsidR="00DD4EF5" w:rsidRDefault="00000000" w:rsidP="00E41F9A">
            <w:pPr>
              <w:spacing w:line="360" w:lineRule="auto"/>
              <w:ind w:left="142"/>
              <w:rPr>
                <w:rFonts w:ascii="Arial" w:eastAsia="Arial" w:hAnsi="Arial" w:cs="Arial"/>
                <w:sz w:val="18"/>
                <w:szCs w:val="18"/>
              </w:rPr>
            </w:pPr>
            <w:r>
              <w:rPr>
                <w:rFonts w:ascii="Arial" w:eastAsia="Arial" w:hAnsi="Arial" w:cs="Arial"/>
                <w:sz w:val="18"/>
                <w:szCs w:val="18"/>
              </w:rPr>
              <w:t>Programa Institucional de Innovación y Desarrollo del ITVY</w:t>
            </w:r>
          </w:p>
        </w:tc>
      </w:tr>
      <w:tr w:rsidR="00DD4EF5" w14:paraId="02D6A737"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D82B" w14:textId="77777777" w:rsidR="00DD4EF5" w:rsidRDefault="00000000" w:rsidP="00E41F9A">
            <w:pPr>
              <w:spacing w:line="360" w:lineRule="auto"/>
              <w:ind w:left="142"/>
              <w:rPr>
                <w:rFonts w:ascii="Arial" w:eastAsia="Arial" w:hAnsi="Arial" w:cs="Arial"/>
                <w:sz w:val="18"/>
                <w:szCs w:val="18"/>
              </w:rPr>
            </w:pPr>
            <w:r>
              <w:rPr>
                <w:rFonts w:ascii="Arial" w:eastAsia="Arial" w:hAnsi="Arial" w:cs="Arial"/>
                <w:sz w:val="18"/>
                <w:szCs w:val="18"/>
              </w:rPr>
              <w:t>Reglamento Interior de Trabajo de personal de los Institutos Tecnológicos</w:t>
            </w:r>
          </w:p>
        </w:tc>
      </w:tr>
      <w:tr w:rsidR="00DD4EF5" w14:paraId="73F33789" w14:textId="77777777">
        <w:trPr>
          <w:trHeight w:val="684"/>
        </w:trPr>
        <w:tc>
          <w:tcPr>
            <w:tcW w:w="10773" w:type="dxa"/>
            <w:tcBorders>
              <w:top w:val="single" w:sz="4" w:space="0" w:color="000000"/>
              <w:left w:val="single" w:sz="4" w:space="0" w:color="000000"/>
              <w:bottom w:val="single" w:sz="4" w:space="0" w:color="000000"/>
              <w:right w:val="single" w:sz="4" w:space="0" w:color="000000"/>
            </w:tcBorders>
            <w:vAlign w:val="center"/>
          </w:tcPr>
          <w:p w14:paraId="7FD9A84B"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Manual del Sistema de Ingresos Propios de los Planteles Educativos dependientes de la Subsecretaría de Educación e Investigación Tecnológica.</w:t>
            </w:r>
          </w:p>
          <w:p w14:paraId="5C1A31BE" w14:textId="77777777" w:rsidR="00DD4EF5" w:rsidRDefault="00DD4EF5" w:rsidP="00E41F9A">
            <w:pPr>
              <w:ind w:left="142"/>
              <w:rPr>
                <w:rFonts w:ascii="Arial" w:eastAsia="Arial" w:hAnsi="Arial" w:cs="Arial"/>
                <w:sz w:val="18"/>
                <w:szCs w:val="18"/>
              </w:rPr>
            </w:pPr>
          </w:p>
        </w:tc>
      </w:tr>
      <w:tr w:rsidR="00DD4EF5" w14:paraId="3C3142BC"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54A68A17" w14:textId="77777777" w:rsidR="00DD4EF5" w:rsidRDefault="00000000" w:rsidP="00E41F9A">
            <w:pPr>
              <w:spacing w:line="360" w:lineRule="auto"/>
              <w:ind w:left="142"/>
              <w:rPr>
                <w:rFonts w:ascii="Arial" w:eastAsia="Arial" w:hAnsi="Arial" w:cs="Arial"/>
                <w:sz w:val="18"/>
                <w:szCs w:val="18"/>
              </w:rPr>
            </w:pPr>
            <w:r>
              <w:rPr>
                <w:rFonts w:ascii="Arial" w:eastAsia="Arial" w:hAnsi="Arial" w:cs="Arial"/>
                <w:sz w:val="18"/>
                <w:szCs w:val="18"/>
              </w:rPr>
              <w:t>Manual de Administración de Recursos Financieros en el Sistema de Institutos Tecnológicos</w:t>
            </w:r>
          </w:p>
          <w:p w14:paraId="140C6FFF" w14:textId="77777777" w:rsidR="00DD4EF5" w:rsidRDefault="00DD4EF5" w:rsidP="00E41F9A">
            <w:pPr>
              <w:ind w:left="142"/>
              <w:rPr>
                <w:rFonts w:ascii="Arial" w:eastAsia="Arial" w:hAnsi="Arial" w:cs="Arial"/>
                <w:sz w:val="18"/>
                <w:szCs w:val="18"/>
              </w:rPr>
            </w:pPr>
          </w:p>
        </w:tc>
      </w:tr>
      <w:tr w:rsidR="00DD4EF5" w14:paraId="2D249460"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48D9E982" w14:textId="77777777" w:rsidR="00DD4EF5" w:rsidRDefault="00000000" w:rsidP="00E41F9A">
            <w:pPr>
              <w:ind w:left="142" w:right="129"/>
              <w:rPr>
                <w:rFonts w:ascii="Arial" w:eastAsia="Arial" w:hAnsi="Arial" w:cs="Arial"/>
                <w:sz w:val="18"/>
                <w:szCs w:val="18"/>
              </w:rPr>
            </w:pPr>
            <w:r>
              <w:rPr>
                <w:rFonts w:ascii="Arial" w:eastAsia="Arial" w:hAnsi="Arial" w:cs="Arial"/>
                <w:sz w:val="18"/>
                <w:szCs w:val="18"/>
              </w:rPr>
              <w:lastRenderedPageBreak/>
              <w:t>Lista oficial de cuotas de servicios que expide el Comité de Planeación y Vinculación del ITVY cada semestre</w:t>
            </w:r>
          </w:p>
          <w:p w14:paraId="6ADFF771" w14:textId="77777777" w:rsidR="00DD4EF5" w:rsidRDefault="00DD4EF5" w:rsidP="00E41F9A">
            <w:pPr>
              <w:spacing w:line="360" w:lineRule="auto"/>
              <w:ind w:left="142"/>
              <w:rPr>
                <w:sz w:val="18"/>
                <w:szCs w:val="18"/>
              </w:rPr>
            </w:pPr>
          </w:p>
        </w:tc>
      </w:tr>
      <w:tr w:rsidR="00DD4EF5" w14:paraId="67B545B3"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F71F" w14:textId="77777777" w:rsidR="00DD4EF5" w:rsidRDefault="00000000" w:rsidP="00E41F9A">
            <w:pPr>
              <w:ind w:left="142"/>
              <w:rPr>
                <w:rFonts w:ascii="Arial" w:eastAsia="Arial" w:hAnsi="Arial" w:cs="Arial"/>
                <w:sz w:val="18"/>
                <w:szCs w:val="18"/>
              </w:rPr>
            </w:pPr>
            <w:sdt>
              <w:sdtPr>
                <w:tag w:val="goog_rdk_0"/>
                <w:id w:val="-430505404"/>
              </w:sdtPr>
              <w:sdtContent/>
            </w:sdt>
            <w:r>
              <w:rPr>
                <w:rFonts w:ascii="Arial" w:eastAsia="Arial" w:hAnsi="Arial" w:cs="Arial"/>
                <w:sz w:val="18"/>
                <w:szCs w:val="18"/>
              </w:rPr>
              <w:t>Procedimiento de Identificación de Requisitos Legales</w:t>
            </w:r>
          </w:p>
          <w:p w14:paraId="5C814EB4" w14:textId="77777777" w:rsidR="00DD4EF5" w:rsidRDefault="00DD4EF5" w:rsidP="00E41F9A">
            <w:pPr>
              <w:ind w:left="142"/>
              <w:rPr>
                <w:rFonts w:ascii="Arial" w:eastAsia="Arial" w:hAnsi="Arial" w:cs="Arial"/>
                <w:sz w:val="18"/>
                <w:szCs w:val="18"/>
              </w:rPr>
            </w:pPr>
          </w:p>
        </w:tc>
      </w:tr>
      <w:tr w:rsidR="00DD4EF5" w14:paraId="1D0CA9A7"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303FDCF7"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Procedimiento de Control y Seguimiento Operacional</w:t>
            </w:r>
          </w:p>
        </w:tc>
      </w:tr>
      <w:tr w:rsidR="00DD4EF5" w14:paraId="633FC512"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2ECF"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Norma para el sistema de gestión de la calidad- Fundamento y vocabulario. ISO 9000:2005</w:t>
            </w:r>
          </w:p>
          <w:p w14:paraId="52716515"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COPANT/ISO 9000-2005 NMX-CC-9000- IMNC-2005.</w:t>
            </w:r>
          </w:p>
        </w:tc>
      </w:tr>
      <w:tr w:rsidR="00DD4EF5" w14:paraId="262B95B5"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839B4"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Norma para el sistema de gestión de la calidad- Requisitos. ISO 9001:2015 COPANT/ISO 9001-2015</w:t>
            </w:r>
          </w:p>
          <w:p w14:paraId="3F4A7306"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NMX-CC-9001 -IMNC-201 5.</w:t>
            </w:r>
          </w:p>
        </w:tc>
      </w:tr>
      <w:tr w:rsidR="00DD4EF5" w14:paraId="220F2E84"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0323"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Norma para el sistema de gestión ambiental - Requisitos con orientación para su uso. ISO 14001:2015</w:t>
            </w:r>
          </w:p>
          <w:p w14:paraId="3454535F"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COPANT/ISO 14001-2015 NMX-CC-1 4001 -IMNC-201 5.</w:t>
            </w:r>
          </w:p>
        </w:tc>
      </w:tr>
      <w:tr w:rsidR="00DD4EF5" w14:paraId="248FB636"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850F9"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Norma para el sistema de gestión de Energía - Requisitos con orientación para su uso. ISO 50001:2019</w:t>
            </w:r>
          </w:p>
          <w:p w14:paraId="11C74431"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COPANT/ISO 50001:2019 NMX-CC-50001 -IMNC-201 9.</w:t>
            </w:r>
          </w:p>
        </w:tc>
      </w:tr>
      <w:tr w:rsidR="00DD4EF5" w14:paraId="249A19DA"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081D" w14:textId="77777777" w:rsidR="00DD4EF5" w:rsidRDefault="00000000" w:rsidP="00E41F9A">
            <w:pPr>
              <w:ind w:left="142"/>
              <w:rPr>
                <w:rFonts w:ascii="Arial" w:eastAsia="Arial" w:hAnsi="Arial" w:cs="Arial"/>
                <w:sz w:val="18"/>
                <w:szCs w:val="18"/>
              </w:rPr>
            </w:pPr>
            <w:sdt>
              <w:sdtPr>
                <w:tag w:val="goog_rdk_1"/>
                <w:id w:val="1654726521"/>
              </w:sdtPr>
              <w:sdtContent/>
            </w:sdt>
            <w:r>
              <w:rPr>
                <w:rFonts w:ascii="Arial" w:eastAsia="Arial" w:hAnsi="Arial" w:cs="Arial"/>
                <w:sz w:val="18"/>
                <w:szCs w:val="18"/>
              </w:rPr>
              <w:t>Norma Sistema de Gestión de Seguridad y Salud en el Trabajo - Requisitos con orientación para su uso. IS 45001:2018</w:t>
            </w:r>
          </w:p>
        </w:tc>
      </w:tr>
      <w:tr w:rsidR="00DD4EF5" w14:paraId="61FF3D03" w14:textId="77777777">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DE8774" w14:textId="77777777" w:rsidR="00DD4EF5" w:rsidRDefault="00000000" w:rsidP="00E41F9A">
            <w:pPr>
              <w:ind w:left="142"/>
              <w:jc w:val="center"/>
              <w:rPr>
                <w:rFonts w:ascii="Arial" w:eastAsia="Arial" w:hAnsi="Arial" w:cs="Arial"/>
                <w:b/>
                <w:sz w:val="22"/>
                <w:szCs w:val="22"/>
              </w:rPr>
            </w:pPr>
            <w:r>
              <w:rPr>
                <w:rFonts w:ascii="Arial" w:eastAsia="Arial" w:hAnsi="Arial" w:cs="Arial"/>
                <w:b/>
                <w:sz w:val="22"/>
                <w:szCs w:val="22"/>
              </w:rPr>
              <w:t>OPERACIÓN</w:t>
            </w:r>
          </w:p>
        </w:tc>
      </w:tr>
      <w:tr w:rsidR="00DD4EF5" w14:paraId="505A937D"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17D48E0F"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Procedimiento de Identificación de Requisitos Legales</w:t>
            </w:r>
          </w:p>
        </w:tc>
      </w:tr>
      <w:tr w:rsidR="00DD4EF5" w14:paraId="4A9C5A8A"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3DD90B89" w14:textId="77777777" w:rsidR="00DD4EF5" w:rsidRDefault="00000000" w:rsidP="00E41F9A">
            <w:pPr>
              <w:ind w:left="142"/>
              <w:rPr>
                <w:rFonts w:ascii="Arial" w:eastAsia="Arial" w:hAnsi="Arial" w:cs="Arial"/>
                <w:sz w:val="18"/>
                <w:szCs w:val="18"/>
              </w:rPr>
            </w:pPr>
            <w:sdt>
              <w:sdtPr>
                <w:tag w:val="goog_rdk_2"/>
                <w:id w:val="-1425958631"/>
              </w:sdtPr>
              <w:sdtContent/>
            </w:sdt>
            <w:r>
              <w:rPr>
                <w:rFonts w:ascii="Arial" w:eastAsia="Arial" w:hAnsi="Arial" w:cs="Arial"/>
                <w:sz w:val="18"/>
                <w:szCs w:val="18"/>
              </w:rPr>
              <w:t>Objetivos, metas y programas de SST</w:t>
            </w:r>
          </w:p>
        </w:tc>
      </w:tr>
      <w:tr w:rsidR="00DD4EF5" w14:paraId="1A0C1238"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B4A3CD1"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Objetivos, metas y programas ambientales de TecNM</w:t>
            </w:r>
          </w:p>
        </w:tc>
      </w:tr>
      <w:tr w:rsidR="00DD4EF5" w14:paraId="5D79CD2B"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39E39" w14:textId="77777777" w:rsidR="00DD4EF5" w:rsidRDefault="00000000" w:rsidP="00E41F9A">
            <w:pPr>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Manual de Lineamientos Académico-Administrativos del Tecnológico Nacional de México, Planes de estudio para la formación y desarrollo de competencias profesionales, </w:t>
            </w:r>
            <w:proofErr w:type="gramStart"/>
            <w:r>
              <w:rPr>
                <w:rFonts w:ascii="Arial" w:eastAsia="Arial" w:hAnsi="Arial" w:cs="Arial"/>
                <w:color w:val="000000"/>
                <w:sz w:val="18"/>
                <w:szCs w:val="18"/>
              </w:rPr>
              <w:t>Octubre</w:t>
            </w:r>
            <w:proofErr w:type="gramEnd"/>
            <w:r>
              <w:rPr>
                <w:rFonts w:ascii="Arial" w:eastAsia="Arial" w:hAnsi="Arial" w:cs="Arial"/>
                <w:color w:val="000000"/>
                <w:sz w:val="18"/>
                <w:szCs w:val="18"/>
              </w:rPr>
              <w:t xml:space="preserve"> 2015.</w:t>
            </w:r>
          </w:p>
        </w:tc>
      </w:tr>
      <w:tr w:rsidR="00DD4EF5" w14:paraId="13126AF9"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0CA02" w14:textId="77777777" w:rsidR="00DD4EF5" w:rsidRDefault="00000000" w:rsidP="00E41F9A">
            <w:pPr>
              <w:pBdr>
                <w:top w:val="nil"/>
                <w:left w:val="nil"/>
                <w:bottom w:val="nil"/>
                <w:right w:val="nil"/>
                <w:between w:val="nil"/>
              </w:pBdr>
              <w:spacing w:line="197" w:lineRule="auto"/>
              <w:ind w:left="142"/>
              <w:rPr>
                <w:rFonts w:ascii="Arial" w:eastAsia="Arial" w:hAnsi="Arial" w:cs="Arial"/>
                <w:color w:val="000000"/>
                <w:sz w:val="18"/>
                <w:szCs w:val="18"/>
              </w:rPr>
            </w:pPr>
            <w:r>
              <w:rPr>
                <w:rFonts w:ascii="Arial" w:eastAsia="Arial" w:hAnsi="Arial" w:cs="Arial"/>
                <w:color w:val="000000"/>
                <w:sz w:val="18"/>
                <w:szCs w:val="18"/>
              </w:rPr>
              <w:t>Lineamientos Académicos 2010</w:t>
            </w:r>
          </w:p>
        </w:tc>
      </w:tr>
      <w:tr w:rsidR="00DD4EF5" w14:paraId="10BE70EA"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876E" w14:textId="77777777" w:rsidR="00DD4EF5" w:rsidRDefault="00000000" w:rsidP="00E41F9A">
            <w:pPr>
              <w:pBdr>
                <w:top w:val="nil"/>
                <w:left w:val="nil"/>
                <w:bottom w:val="nil"/>
                <w:right w:val="nil"/>
                <w:between w:val="nil"/>
              </w:pBdr>
              <w:spacing w:line="170" w:lineRule="auto"/>
              <w:ind w:left="142"/>
              <w:rPr>
                <w:rFonts w:ascii="Arial" w:eastAsia="Arial" w:hAnsi="Arial" w:cs="Arial"/>
                <w:color w:val="000000"/>
                <w:sz w:val="18"/>
                <w:szCs w:val="18"/>
              </w:rPr>
            </w:pPr>
            <w:r>
              <w:rPr>
                <w:rFonts w:ascii="Arial" w:eastAsia="Arial" w:hAnsi="Arial" w:cs="Arial"/>
                <w:color w:val="000000"/>
                <w:sz w:val="18"/>
                <w:szCs w:val="18"/>
              </w:rPr>
              <w:t>Planes y Programas de Estudios Vigentes</w:t>
            </w:r>
          </w:p>
        </w:tc>
      </w:tr>
      <w:tr w:rsidR="00DD4EF5" w14:paraId="5FDBD552"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E6E56" w14:textId="77777777" w:rsidR="00DD4EF5" w:rsidRDefault="00000000" w:rsidP="00E41F9A">
            <w:pPr>
              <w:pBdr>
                <w:top w:val="nil"/>
                <w:left w:val="nil"/>
                <w:bottom w:val="nil"/>
                <w:right w:val="nil"/>
                <w:between w:val="nil"/>
              </w:pBdr>
              <w:spacing w:line="188" w:lineRule="auto"/>
              <w:ind w:left="142"/>
              <w:rPr>
                <w:rFonts w:ascii="Arial" w:eastAsia="Arial" w:hAnsi="Arial" w:cs="Arial"/>
                <w:color w:val="000000"/>
                <w:sz w:val="18"/>
                <w:szCs w:val="18"/>
              </w:rPr>
            </w:pPr>
            <w:r>
              <w:rPr>
                <w:rFonts w:ascii="Arial" w:eastAsia="Arial" w:hAnsi="Arial" w:cs="Arial"/>
                <w:color w:val="000000"/>
                <w:sz w:val="18"/>
                <w:szCs w:val="18"/>
              </w:rPr>
              <w:t>Calendario Escolar</w:t>
            </w:r>
          </w:p>
        </w:tc>
      </w:tr>
      <w:tr w:rsidR="00DD4EF5" w14:paraId="2DE8B166"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A334" w14:textId="77777777" w:rsidR="00DD4EF5" w:rsidRDefault="00000000" w:rsidP="00E41F9A">
            <w:pPr>
              <w:pBdr>
                <w:top w:val="nil"/>
                <w:left w:val="nil"/>
                <w:bottom w:val="nil"/>
                <w:right w:val="nil"/>
                <w:between w:val="nil"/>
              </w:pBdr>
              <w:spacing w:line="197" w:lineRule="auto"/>
              <w:ind w:left="142"/>
              <w:rPr>
                <w:rFonts w:ascii="Arial" w:eastAsia="Arial" w:hAnsi="Arial" w:cs="Arial"/>
                <w:color w:val="000000"/>
                <w:sz w:val="18"/>
                <w:szCs w:val="18"/>
              </w:rPr>
            </w:pPr>
            <w:r>
              <w:rPr>
                <w:rFonts w:ascii="Arial" w:eastAsia="Arial" w:hAnsi="Arial" w:cs="Arial"/>
                <w:color w:val="000000"/>
                <w:sz w:val="18"/>
                <w:szCs w:val="18"/>
              </w:rPr>
              <w:t>Reglamento Interior de Trabajo del Personal Docente</w:t>
            </w:r>
          </w:p>
        </w:tc>
      </w:tr>
      <w:tr w:rsidR="00DD4EF5" w14:paraId="01FF6D7A" w14:textId="77777777" w:rsidTr="00E41F9A">
        <w:trPr>
          <w:trHeight w:val="53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4FAC" w14:textId="77777777" w:rsidR="00DD4EF5" w:rsidRDefault="00000000" w:rsidP="00E41F9A">
            <w:pPr>
              <w:pBdr>
                <w:top w:val="nil"/>
                <w:left w:val="nil"/>
                <w:bottom w:val="nil"/>
                <w:right w:val="nil"/>
                <w:between w:val="nil"/>
              </w:pBdr>
              <w:spacing w:line="199" w:lineRule="auto"/>
              <w:ind w:left="142"/>
              <w:rPr>
                <w:rFonts w:ascii="Arial" w:eastAsia="Arial" w:hAnsi="Arial" w:cs="Arial"/>
                <w:color w:val="000000"/>
                <w:sz w:val="18"/>
                <w:szCs w:val="18"/>
              </w:rPr>
            </w:pPr>
            <w:r>
              <w:rPr>
                <w:rFonts w:ascii="Arial" w:eastAsia="Arial" w:hAnsi="Arial" w:cs="Arial"/>
                <w:color w:val="000000"/>
                <w:sz w:val="18"/>
                <w:szCs w:val="18"/>
              </w:rPr>
              <w:t>Manual de Servicios Escolares 2007.</w:t>
            </w:r>
          </w:p>
        </w:tc>
      </w:tr>
      <w:tr w:rsidR="00DD4EF5" w14:paraId="07BC9BE4"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9BB1" w14:textId="77777777" w:rsidR="00DD4EF5" w:rsidRDefault="00000000" w:rsidP="00E41F9A">
            <w:pPr>
              <w:pBdr>
                <w:top w:val="nil"/>
                <w:left w:val="nil"/>
                <w:bottom w:val="nil"/>
                <w:right w:val="nil"/>
                <w:between w:val="nil"/>
              </w:pBdr>
              <w:spacing w:line="200" w:lineRule="auto"/>
              <w:ind w:left="142"/>
              <w:rPr>
                <w:rFonts w:ascii="Arial" w:eastAsia="Arial" w:hAnsi="Arial" w:cs="Arial"/>
                <w:color w:val="000000"/>
                <w:sz w:val="18"/>
                <w:szCs w:val="18"/>
              </w:rPr>
            </w:pPr>
            <w:r>
              <w:rPr>
                <w:rFonts w:ascii="Arial" w:eastAsia="Arial" w:hAnsi="Arial" w:cs="Arial"/>
                <w:color w:val="000000"/>
                <w:sz w:val="18"/>
                <w:szCs w:val="18"/>
              </w:rPr>
              <w:t>Ley Federal de Responsabilidades de los Servidores Públicos.</w:t>
            </w:r>
          </w:p>
        </w:tc>
      </w:tr>
      <w:tr w:rsidR="00DD4EF5" w14:paraId="64E5CE89"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21FD" w14:textId="77777777" w:rsidR="00DD4EF5" w:rsidRDefault="00000000" w:rsidP="00E41F9A">
            <w:pPr>
              <w:pBdr>
                <w:top w:val="nil"/>
                <w:left w:val="nil"/>
                <w:bottom w:val="nil"/>
                <w:right w:val="nil"/>
                <w:between w:val="nil"/>
              </w:pBdr>
              <w:spacing w:line="199" w:lineRule="auto"/>
              <w:ind w:left="142"/>
              <w:rPr>
                <w:rFonts w:ascii="Arial" w:eastAsia="Arial" w:hAnsi="Arial" w:cs="Arial"/>
                <w:color w:val="000000"/>
                <w:sz w:val="18"/>
                <w:szCs w:val="18"/>
              </w:rPr>
            </w:pPr>
            <w:r>
              <w:rPr>
                <w:rFonts w:ascii="Arial" w:eastAsia="Arial" w:hAnsi="Arial" w:cs="Arial"/>
                <w:color w:val="000000"/>
                <w:sz w:val="18"/>
                <w:szCs w:val="18"/>
              </w:rPr>
              <w:t>Ley Federal de Trabajo</w:t>
            </w:r>
          </w:p>
        </w:tc>
      </w:tr>
      <w:tr w:rsidR="00DD4EF5" w14:paraId="7F62BF81"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13FA0" w14:textId="77777777" w:rsidR="00DD4EF5" w:rsidRDefault="00000000" w:rsidP="00E41F9A">
            <w:pPr>
              <w:pBdr>
                <w:top w:val="nil"/>
                <w:left w:val="nil"/>
                <w:bottom w:val="nil"/>
                <w:right w:val="nil"/>
                <w:between w:val="nil"/>
              </w:pBdr>
              <w:spacing w:line="206" w:lineRule="auto"/>
              <w:ind w:left="142"/>
              <w:rPr>
                <w:rFonts w:ascii="Arial" w:eastAsia="Arial" w:hAnsi="Arial" w:cs="Arial"/>
                <w:color w:val="000000"/>
                <w:sz w:val="18"/>
                <w:szCs w:val="18"/>
              </w:rPr>
            </w:pPr>
            <w:r>
              <w:rPr>
                <w:rFonts w:ascii="Arial" w:eastAsia="Arial" w:hAnsi="Arial" w:cs="Arial"/>
                <w:color w:val="000000"/>
                <w:sz w:val="18"/>
                <w:szCs w:val="18"/>
              </w:rPr>
              <w:lastRenderedPageBreak/>
              <w:t>Reglamento de las Condiciones Generales de Trabajo del personal de la Secretaría de Educación</w:t>
            </w:r>
          </w:p>
        </w:tc>
      </w:tr>
      <w:tr w:rsidR="00DD4EF5" w14:paraId="2C0EB758" w14:textId="77777777" w:rsidTr="00E41F9A">
        <w:trPr>
          <w:trHeight w:val="400"/>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9A4AA" w14:textId="77777777" w:rsidR="00DD4EF5" w:rsidRDefault="00000000" w:rsidP="00E41F9A">
            <w:pPr>
              <w:pBdr>
                <w:top w:val="nil"/>
                <w:left w:val="nil"/>
                <w:bottom w:val="nil"/>
                <w:right w:val="nil"/>
                <w:between w:val="nil"/>
              </w:pBdr>
              <w:spacing w:line="199" w:lineRule="auto"/>
              <w:ind w:left="142"/>
              <w:rPr>
                <w:rFonts w:ascii="Arial" w:eastAsia="Arial" w:hAnsi="Arial" w:cs="Arial"/>
                <w:color w:val="000000"/>
                <w:sz w:val="18"/>
                <w:szCs w:val="18"/>
              </w:rPr>
            </w:pPr>
            <w:r>
              <w:rPr>
                <w:rFonts w:ascii="Arial" w:eastAsia="Arial" w:hAnsi="Arial" w:cs="Arial"/>
                <w:color w:val="000000"/>
                <w:sz w:val="18"/>
                <w:szCs w:val="18"/>
              </w:rPr>
              <w:t>Reglamento Interior de la Secretaría de Educación Pública</w:t>
            </w:r>
          </w:p>
        </w:tc>
      </w:tr>
      <w:tr w:rsidR="00DD4EF5" w14:paraId="4D88F76A" w14:textId="77777777" w:rsidTr="00E41F9A">
        <w:trPr>
          <w:trHeight w:val="400"/>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7D8A" w14:textId="77777777" w:rsidR="00DD4EF5" w:rsidRDefault="00000000" w:rsidP="00E41F9A">
            <w:pPr>
              <w:pBdr>
                <w:top w:val="nil"/>
                <w:left w:val="nil"/>
                <w:bottom w:val="nil"/>
                <w:right w:val="nil"/>
                <w:between w:val="nil"/>
              </w:pBdr>
              <w:spacing w:line="199" w:lineRule="auto"/>
              <w:ind w:left="142"/>
              <w:rPr>
                <w:rFonts w:ascii="Arial" w:eastAsia="Arial" w:hAnsi="Arial" w:cs="Arial"/>
                <w:color w:val="000000"/>
                <w:sz w:val="18"/>
                <w:szCs w:val="18"/>
              </w:rPr>
            </w:pPr>
            <w:r>
              <w:rPr>
                <w:rFonts w:ascii="Arial" w:eastAsia="Arial" w:hAnsi="Arial" w:cs="Arial"/>
                <w:color w:val="000000"/>
                <w:sz w:val="18"/>
                <w:szCs w:val="18"/>
              </w:rPr>
              <w:t>Guía para a Autoevaluación de Programas Educativos (GAPES-CIEES)</w:t>
            </w:r>
          </w:p>
        </w:tc>
      </w:tr>
      <w:tr w:rsidR="00DD4EF5" w14:paraId="02B027FB"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1A888702" w14:textId="77777777" w:rsidR="00DD4EF5" w:rsidRDefault="00000000" w:rsidP="00E41F9A">
            <w:pPr>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NOM-054-SEMARNAT-1993 </w:t>
            </w:r>
          </w:p>
        </w:tc>
      </w:tr>
      <w:tr w:rsidR="00DD4EF5" w14:paraId="33BD92B8"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3AFA69E7" w14:textId="77777777" w:rsidR="00DD4EF5" w:rsidRDefault="00000000" w:rsidP="00E41F9A">
            <w:pPr>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NOM-052-ECOL-1993 O NOM-052-SEMARNAT-1993 </w:t>
            </w:r>
          </w:p>
        </w:tc>
      </w:tr>
      <w:tr w:rsidR="00DD4EF5" w14:paraId="7BC4E624"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0AB2787C" w14:textId="77777777" w:rsidR="00DD4EF5" w:rsidRDefault="00000000" w:rsidP="00E41F9A">
            <w:pPr>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NOM-053-SEMARNAT-1993 </w:t>
            </w:r>
          </w:p>
        </w:tc>
      </w:tr>
      <w:tr w:rsidR="00DD4EF5" w14:paraId="4DC6C9F5"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4BBDDCA7" w14:textId="77777777" w:rsidR="00DD4EF5" w:rsidRDefault="00000000" w:rsidP="00E41F9A">
            <w:pPr>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NOM-087-SEMARNAT-SSA1-2002 </w:t>
            </w:r>
          </w:p>
        </w:tc>
      </w:tr>
      <w:tr w:rsidR="00DD4EF5" w14:paraId="258B08AA"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5E3EAD4B" w14:textId="77777777" w:rsidR="00DD4EF5" w:rsidRDefault="00000000" w:rsidP="00E41F9A">
            <w:pPr>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LEY GENERAL DE EQUILIBRIO ECOLÓGICO Y PROTECCIÓN AL AMBIENTE </w:t>
            </w:r>
          </w:p>
        </w:tc>
      </w:tr>
      <w:tr w:rsidR="00DD4EF5" w14:paraId="3BCCF849"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61D8233E" w14:textId="77777777" w:rsidR="00DD4EF5" w:rsidRDefault="00000000" w:rsidP="00E41F9A">
            <w:pPr>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REGLAMENTO DE LA LEY GENERAL PARA LA PREVENCIÓN Y GESTIÓN INTEGRAL DE LOS RESIDUOS </w:t>
            </w:r>
          </w:p>
        </w:tc>
      </w:tr>
      <w:tr w:rsidR="00DD4EF5" w14:paraId="492F1BB0"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415DDE8A" w14:textId="77777777" w:rsidR="00DD4EF5" w:rsidRDefault="00000000" w:rsidP="00E41F9A">
            <w:pPr>
              <w:pBdr>
                <w:top w:val="nil"/>
                <w:left w:val="nil"/>
                <w:bottom w:val="nil"/>
                <w:right w:val="nil"/>
                <w:between w:val="nil"/>
              </w:pBdr>
              <w:ind w:left="142"/>
              <w:rPr>
                <w:rFonts w:ascii="Arial" w:eastAsia="Arial" w:hAnsi="Arial" w:cs="Arial"/>
                <w:color w:val="000000"/>
                <w:sz w:val="18"/>
                <w:szCs w:val="18"/>
              </w:rPr>
            </w:pPr>
            <w:r>
              <w:rPr>
                <w:rFonts w:ascii="Arial" w:eastAsia="Arial" w:hAnsi="Arial" w:cs="Arial"/>
                <w:color w:val="000000"/>
                <w:sz w:val="18"/>
                <w:szCs w:val="18"/>
              </w:rPr>
              <w:t xml:space="preserve">NOM-018-STPS-2000 SISTEMA PARA LA </w:t>
            </w:r>
            <w:r>
              <w:rPr>
                <w:rFonts w:ascii="Arial" w:eastAsia="Arial" w:hAnsi="Arial" w:cs="Arial"/>
                <w:sz w:val="18"/>
                <w:szCs w:val="18"/>
              </w:rPr>
              <w:t>IDENTIFICACIÓN</w:t>
            </w:r>
            <w:r>
              <w:rPr>
                <w:rFonts w:ascii="Arial" w:eastAsia="Arial" w:hAnsi="Arial" w:cs="Arial"/>
                <w:color w:val="000000"/>
                <w:sz w:val="18"/>
                <w:szCs w:val="18"/>
              </w:rPr>
              <w:t xml:space="preserve"> Y COMUNICACIÓN DE PELIGROS Y RIESGOS POR SUSTANCIAS </w:t>
            </w:r>
            <w:r>
              <w:rPr>
                <w:rFonts w:ascii="Arial" w:eastAsia="Arial" w:hAnsi="Arial" w:cs="Arial"/>
                <w:sz w:val="18"/>
                <w:szCs w:val="18"/>
              </w:rPr>
              <w:t>QUÍMICAS</w:t>
            </w:r>
            <w:r>
              <w:rPr>
                <w:rFonts w:ascii="Arial" w:eastAsia="Arial" w:hAnsi="Arial" w:cs="Arial"/>
                <w:color w:val="000000"/>
                <w:sz w:val="18"/>
                <w:szCs w:val="18"/>
              </w:rPr>
              <w:t xml:space="preserve"> PELIGROSAS.</w:t>
            </w:r>
          </w:p>
        </w:tc>
      </w:tr>
      <w:tr w:rsidR="00DD4EF5" w14:paraId="2F7A8D0F"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2F461AB0" w14:textId="77777777" w:rsidR="00DD4EF5" w:rsidRDefault="00000000" w:rsidP="00E41F9A">
            <w:pPr>
              <w:ind w:left="142"/>
              <w:rPr>
                <w:rFonts w:ascii="Arial" w:eastAsia="Arial" w:hAnsi="Arial" w:cs="Arial"/>
                <w:color w:val="000000"/>
                <w:sz w:val="18"/>
                <w:szCs w:val="18"/>
              </w:rPr>
            </w:pPr>
            <w:r>
              <w:rPr>
                <w:rFonts w:ascii="Arial" w:eastAsia="Arial" w:hAnsi="Arial" w:cs="Arial"/>
                <w:color w:val="000000"/>
                <w:sz w:val="18"/>
                <w:szCs w:val="18"/>
              </w:rPr>
              <w:t>NOM-001-STPS-2008 EDIFICIOS, LOCALES E INSTALACIONES</w:t>
            </w:r>
          </w:p>
        </w:tc>
      </w:tr>
      <w:tr w:rsidR="00DD4EF5" w14:paraId="1DAABFF3"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0B8237FE" w14:textId="77777777" w:rsidR="00DD4EF5" w:rsidRDefault="00000000" w:rsidP="00E41F9A">
            <w:pPr>
              <w:ind w:left="142"/>
              <w:rPr>
                <w:rFonts w:ascii="Arial" w:eastAsia="Arial" w:hAnsi="Arial" w:cs="Arial"/>
                <w:color w:val="000000"/>
                <w:sz w:val="18"/>
                <w:szCs w:val="18"/>
              </w:rPr>
            </w:pPr>
            <w:sdt>
              <w:sdtPr>
                <w:tag w:val="goog_rdk_3"/>
                <w:id w:val="1921750541"/>
              </w:sdtPr>
              <w:sdtContent/>
            </w:sdt>
            <w:r>
              <w:rPr>
                <w:rFonts w:ascii="Arial" w:eastAsia="Arial" w:hAnsi="Arial" w:cs="Arial"/>
                <w:color w:val="000000"/>
                <w:sz w:val="18"/>
                <w:szCs w:val="18"/>
              </w:rPr>
              <w:t>NOM-002-STPS-2010 PREVENCIÓN Y PROTECCIÓN CONTRA INCENDIOS</w:t>
            </w:r>
          </w:p>
        </w:tc>
      </w:tr>
      <w:tr w:rsidR="00DD4EF5" w14:paraId="255EAFE0"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3A929B5A" w14:textId="77777777" w:rsidR="00DD4EF5" w:rsidRDefault="00000000" w:rsidP="00E41F9A">
            <w:pPr>
              <w:ind w:left="142"/>
              <w:rPr>
                <w:rFonts w:ascii="Arial" w:eastAsia="Arial" w:hAnsi="Arial" w:cs="Arial"/>
                <w:color w:val="000000"/>
                <w:sz w:val="18"/>
                <w:szCs w:val="18"/>
              </w:rPr>
            </w:pPr>
            <w:r>
              <w:rPr>
                <w:rFonts w:ascii="Arial" w:eastAsia="Arial" w:hAnsi="Arial" w:cs="Arial"/>
                <w:color w:val="000000"/>
                <w:sz w:val="18"/>
                <w:szCs w:val="18"/>
              </w:rPr>
              <w:t>NOM-004-STPS-1999 SISTEMAS DE PROTECCIÓN Y DISPOSITIVOS DE SEGURIDAD EN MAQUINARIA Y EQUIPOS.</w:t>
            </w:r>
          </w:p>
        </w:tc>
      </w:tr>
      <w:tr w:rsidR="00DD4EF5" w14:paraId="2D86BF5A"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3C8DF898" w14:textId="77777777" w:rsidR="00DD4EF5" w:rsidRDefault="00000000" w:rsidP="00E41F9A">
            <w:pPr>
              <w:ind w:left="142"/>
              <w:rPr>
                <w:rFonts w:ascii="Arial" w:eastAsia="Arial" w:hAnsi="Arial" w:cs="Arial"/>
                <w:color w:val="000000"/>
                <w:sz w:val="18"/>
                <w:szCs w:val="18"/>
              </w:rPr>
            </w:pPr>
            <w:r>
              <w:rPr>
                <w:rFonts w:ascii="Arial" w:eastAsia="Arial" w:hAnsi="Arial" w:cs="Arial"/>
                <w:color w:val="000000"/>
                <w:sz w:val="18"/>
                <w:szCs w:val="18"/>
              </w:rPr>
              <w:t>NOM-005-STPS-1998 MANEJO, TRANSPORTE Y ALMACENAMIENTO DE SUSTANCIAS PELIGROSAS</w:t>
            </w:r>
          </w:p>
        </w:tc>
      </w:tr>
      <w:tr w:rsidR="00DD4EF5" w14:paraId="1787AB78"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2567BB42" w14:textId="77777777" w:rsidR="00DD4EF5" w:rsidRDefault="00000000" w:rsidP="00E41F9A">
            <w:pPr>
              <w:ind w:left="142"/>
              <w:rPr>
                <w:rFonts w:ascii="Arial" w:eastAsia="Arial" w:hAnsi="Arial" w:cs="Arial"/>
                <w:color w:val="000000"/>
                <w:sz w:val="18"/>
                <w:szCs w:val="18"/>
              </w:rPr>
            </w:pPr>
            <w:r>
              <w:rPr>
                <w:rFonts w:ascii="Arial" w:eastAsia="Arial" w:hAnsi="Arial" w:cs="Arial"/>
                <w:color w:val="000000"/>
                <w:sz w:val="18"/>
                <w:szCs w:val="18"/>
              </w:rPr>
              <w:t>NOM-027-STPS-2008 SOLDADURA Y CORTE</w:t>
            </w:r>
          </w:p>
        </w:tc>
      </w:tr>
      <w:tr w:rsidR="00DD4EF5" w14:paraId="3DED17F1"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4AC9E1ED" w14:textId="77777777" w:rsidR="00DD4EF5" w:rsidRDefault="00000000" w:rsidP="00E41F9A">
            <w:pPr>
              <w:ind w:left="142"/>
              <w:rPr>
                <w:rFonts w:ascii="Arial" w:eastAsia="Arial" w:hAnsi="Arial" w:cs="Arial"/>
                <w:color w:val="000000"/>
                <w:sz w:val="18"/>
                <w:szCs w:val="18"/>
              </w:rPr>
            </w:pPr>
            <w:r>
              <w:rPr>
                <w:rFonts w:ascii="Arial" w:eastAsia="Arial" w:hAnsi="Arial" w:cs="Arial"/>
                <w:color w:val="000000"/>
                <w:sz w:val="18"/>
                <w:szCs w:val="18"/>
              </w:rPr>
              <w:t>NOM-025-STPS-2008 ILUMINACIÓN</w:t>
            </w:r>
          </w:p>
        </w:tc>
      </w:tr>
      <w:tr w:rsidR="00DD4EF5" w14:paraId="0FF157B0"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4BBC4008"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Tabla de Identificación de Salida No Conforme</w:t>
            </w:r>
          </w:p>
        </w:tc>
      </w:tr>
      <w:tr w:rsidR="00DD4EF5" w14:paraId="619C35E0"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38BDBA2E" w14:textId="77777777" w:rsidR="00DD4EF5" w:rsidRDefault="00000000" w:rsidP="00E41F9A">
            <w:pPr>
              <w:spacing w:line="213" w:lineRule="auto"/>
              <w:ind w:left="142" w:right="-20"/>
              <w:rPr>
                <w:rFonts w:ascii="Arial" w:eastAsia="Arial" w:hAnsi="Arial" w:cs="Arial"/>
                <w:sz w:val="18"/>
                <w:szCs w:val="18"/>
              </w:rPr>
            </w:pPr>
            <w:r>
              <w:rPr>
                <w:rFonts w:ascii="Arial" w:eastAsia="Arial" w:hAnsi="Arial" w:cs="Arial"/>
                <w:sz w:val="18"/>
                <w:szCs w:val="18"/>
              </w:rPr>
              <w:t>CIRCULAR NÚM.DGAIR/1122/2003 del 31-10-2003</w:t>
            </w:r>
          </w:p>
        </w:tc>
      </w:tr>
      <w:tr w:rsidR="00DD4EF5" w14:paraId="614FA381"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40CBB0EF" w14:textId="77777777" w:rsidR="00DD4EF5" w:rsidRDefault="00000000" w:rsidP="00E41F9A">
            <w:pPr>
              <w:ind w:left="142" w:right="-20"/>
              <w:rPr>
                <w:rFonts w:ascii="Arial" w:eastAsia="Arial" w:hAnsi="Arial" w:cs="Arial"/>
                <w:sz w:val="18"/>
                <w:szCs w:val="18"/>
              </w:rPr>
            </w:pPr>
            <w:r>
              <w:rPr>
                <w:rFonts w:ascii="Arial" w:eastAsia="Arial" w:hAnsi="Arial" w:cs="Arial"/>
                <w:sz w:val="18"/>
                <w:szCs w:val="18"/>
              </w:rPr>
              <w:t>Acuerdo No.1/</w:t>
            </w:r>
            <w:proofErr w:type="spellStart"/>
            <w:r>
              <w:rPr>
                <w:rFonts w:ascii="Arial" w:eastAsia="Arial" w:hAnsi="Arial" w:cs="Arial"/>
                <w:sz w:val="18"/>
                <w:szCs w:val="18"/>
              </w:rPr>
              <w:t>SPC.Diario</w:t>
            </w:r>
            <w:proofErr w:type="spellEnd"/>
            <w:r>
              <w:rPr>
                <w:rFonts w:ascii="Arial" w:eastAsia="Arial" w:hAnsi="Arial" w:cs="Arial"/>
                <w:sz w:val="18"/>
                <w:szCs w:val="18"/>
              </w:rPr>
              <w:t xml:space="preserve"> Oficial,17 de diciembre de 1997</w:t>
            </w:r>
          </w:p>
        </w:tc>
      </w:tr>
      <w:tr w:rsidR="00DD4EF5" w14:paraId="0DCF4D74"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06E2B" w14:textId="77777777" w:rsidR="00DD4EF5" w:rsidRDefault="00000000" w:rsidP="00E41F9A">
            <w:pPr>
              <w:spacing w:line="213" w:lineRule="auto"/>
              <w:ind w:left="142" w:right="-20"/>
              <w:rPr>
                <w:rFonts w:ascii="Arial" w:eastAsia="Arial" w:hAnsi="Arial" w:cs="Arial"/>
                <w:sz w:val="18"/>
                <w:szCs w:val="18"/>
              </w:rPr>
            </w:pPr>
            <w:r>
              <w:rPr>
                <w:rFonts w:ascii="Arial" w:eastAsia="Arial" w:hAnsi="Arial" w:cs="Arial"/>
                <w:sz w:val="18"/>
                <w:szCs w:val="18"/>
              </w:rPr>
              <w:t>Manual de Lineamientos Académico-Administrativos del TecNM</w:t>
            </w:r>
          </w:p>
        </w:tc>
      </w:tr>
      <w:tr w:rsidR="00DD4EF5" w14:paraId="41EF3F07"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08D8"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Manual Normativo Académico Administrativo 2007, y 2009-2010 versión 1</w:t>
            </w:r>
          </w:p>
        </w:tc>
      </w:tr>
      <w:tr w:rsidR="00DD4EF5" w14:paraId="6825D512" w14:textId="77777777" w:rsidTr="00E41F9A">
        <w:trPr>
          <w:trHeight w:val="400"/>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D35A"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Manual de Lineamientos Académico-Administrativos del Tecnológico Nacional de México 2015</w:t>
            </w:r>
          </w:p>
        </w:tc>
      </w:tr>
      <w:tr w:rsidR="00DD4EF5" w14:paraId="6186657B" w14:textId="77777777" w:rsidTr="00E41F9A">
        <w:trPr>
          <w:trHeight w:val="60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0848"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Manual de procedimiento para la planeación, operación y acreditación de las residencias profesionales en el Instituto Tecnológico, 1997 y Normativo para la Residencia Profesional 2007</w:t>
            </w:r>
          </w:p>
        </w:tc>
      </w:tr>
      <w:tr w:rsidR="00DD4EF5" w14:paraId="42B41F4A" w14:textId="77777777" w:rsidTr="00E41F9A">
        <w:trPr>
          <w:trHeight w:val="400"/>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09C7"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 xml:space="preserve">Modelo educativo para el Siglo XXI del Sistema Nacional de Educación Superior Tecnológica. </w:t>
            </w:r>
          </w:p>
        </w:tc>
      </w:tr>
      <w:tr w:rsidR="00DD4EF5" w14:paraId="79F2A716" w14:textId="77777777">
        <w:trPr>
          <w:trHeight w:val="586"/>
        </w:trPr>
        <w:tc>
          <w:tcPr>
            <w:tcW w:w="10773" w:type="dxa"/>
            <w:tcBorders>
              <w:top w:val="single" w:sz="4" w:space="0" w:color="000000"/>
              <w:left w:val="single" w:sz="4" w:space="0" w:color="000000"/>
              <w:bottom w:val="single" w:sz="4" w:space="0" w:color="000000"/>
              <w:right w:val="single" w:sz="4" w:space="0" w:color="000000"/>
            </w:tcBorders>
            <w:vAlign w:val="center"/>
          </w:tcPr>
          <w:p w14:paraId="13212770"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Programa Institucional de Innovación y Desarrollo del Sistema Nacional de Institutos Tecnológicos 2012-2018.</w:t>
            </w:r>
          </w:p>
        </w:tc>
      </w:tr>
      <w:tr w:rsidR="00DD4EF5" w14:paraId="56D36509"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6D00E80E" w14:textId="77777777" w:rsidR="00DD4EF5" w:rsidRDefault="00000000" w:rsidP="00E41F9A">
            <w:pPr>
              <w:ind w:left="142"/>
              <w:rPr>
                <w:rFonts w:ascii="Arial" w:eastAsia="Arial" w:hAnsi="Arial" w:cs="Arial"/>
                <w:sz w:val="18"/>
                <w:szCs w:val="18"/>
              </w:rPr>
            </w:pPr>
            <w:r>
              <w:rPr>
                <w:rFonts w:ascii="Arial" w:eastAsia="Arial" w:hAnsi="Arial" w:cs="Arial"/>
                <w:sz w:val="18"/>
                <w:szCs w:val="18"/>
              </w:rPr>
              <w:lastRenderedPageBreak/>
              <w:t>Programa Institucional de Innovación y Desarrollo del IT Valle del Yaqui</w:t>
            </w:r>
          </w:p>
        </w:tc>
      </w:tr>
      <w:tr w:rsidR="00DD4EF5" w14:paraId="22992062" w14:textId="77777777" w:rsidTr="00E41F9A">
        <w:trPr>
          <w:trHeight w:val="400"/>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7DF2B"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Manual de Lineamientos Académico-Administrativos del TecNM 2015</w:t>
            </w:r>
          </w:p>
        </w:tc>
      </w:tr>
      <w:tr w:rsidR="00DD4EF5" w14:paraId="1C01E2C4" w14:textId="77777777" w:rsidTr="00E41F9A">
        <w:trPr>
          <w:trHeight w:val="639"/>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0613" w14:textId="77777777" w:rsidR="00DD4EF5" w:rsidRDefault="00000000" w:rsidP="00E41F9A">
            <w:pPr>
              <w:ind w:left="142" w:right="113"/>
              <w:jc w:val="both"/>
              <w:rPr>
                <w:rFonts w:ascii="Arial" w:eastAsia="Arial" w:hAnsi="Arial" w:cs="Arial"/>
                <w:sz w:val="18"/>
                <w:szCs w:val="18"/>
              </w:rPr>
            </w:pPr>
            <w:r>
              <w:rPr>
                <w:rFonts w:ascii="Arial" w:eastAsia="Arial" w:hAnsi="Arial" w:cs="Arial"/>
                <w:sz w:val="18"/>
                <w:szCs w:val="18"/>
              </w:rPr>
              <w:t>Manual de procedimientos para la obtención del título profesional de licenciatura, licenciatura-técnica y técnica superior, diploma de especialista y grados académicos de maestría y doctorado en el Sistema Nacional de los Institutos Tecnológicos.1997.</w:t>
            </w:r>
          </w:p>
        </w:tc>
      </w:tr>
      <w:tr w:rsidR="00DD4EF5" w14:paraId="3B69731A"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0F654735" w14:textId="77777777" w:rsidR="00DD4EF5" w:rsidRDefault="00000000" w:rsidP="00E41F9A">
            <w:pPr>
              <w:ind w:left="142"/>
              <w:jc w:val="both"/>
              <w:rPr>
                <w:rFonts w:ascii="Arial" w:eastAsia="Arial" w:hAnsi="Arial" w:cs="Arial"/>
                <w:sz w:val="18"/>
                <w:szCs w:val="18"/>
              </w:rPr>
            </w:pPr>
            <w:r>
              <w:rPr>
                <w:rFonts w:ascii="Arial" w:eastAsia="Arial" w:hAnsi="Arial" w:cs="Arial"/>
                <w:sz w:val="18"/>
                <w:szCs w:val="18"/>
              </w:rPr>
              <w:t>Circular No. 513.2.1/006/08</w:t>
            </w:r>
          </w:p>
        </w:tc>
      </w:tr>
      <w:tr w:rsidR="00DD4EF5" w14:paraId="38FFF2C7" w14:textId="77777777" w:rsidTr="00E41F9A">
        <w:trPr>
          <w:trHeight w:val="400"/>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184C9" w14:textId="77777777" w:rsidR="00DD4EF5" w:rsidRDefault="00000000" w:rsidP="00E41F9A">
            <w:pPr>
              <w:ind w:left="142" w:right="113"/>
              <w:jc w:val="both"/>
              <w:rPr>
                <w:rFonts w:ascii="Arial" w:eastAsia="Arial" w:hAnsi="Arial" w:cs="Arial"/>
                <w:sz w:val="18"/>
                <w:szCs w:val="18"/>
              </w:rPr>
            </w:pPr>
            <w:r>
              <w:rPr>
                <w:rFonts w:ascii="Arial" w:eastAsia="Arial" w:hAnsi="Arial" w:cs="Arial"/>
                <w:sz w:val="18"/>
                <w:szCs w:val="18"/>
              </w:rPr>
              <w:t>Manual Normativo Académico Administrativo 2007</w:t>
            </w:r>
          </w:p>
        </w:tc>
      </w:tr>
      <w:tr w:rsidR="00DD4EF5" w14:paraId="14829EF9" w14:textId="77777777" w:rsidTr="00E41F9A">
        <w:trPr>
          <w:trHeight w:val="400"/>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9B60" w14:textId="77777777" w:rsidR="00DD4EF5" w:rsidRDefault="00000000" w:rsidP="00E41F9A">
            <w:pPr>
              <w:ind w:left="142" w:right="113"/>
              <w:jc w:val="both"/>
              <w:rPr>
                <w:rFonts w:ascii="Arial" w:eastAsia="Arial" w:hAnsi="Arial" w:cs="Arial"/>
                <w:sz w:val="18"/>
                <w:szCs w:val="18"/>
              </w:rPr>
            </w:pPr>
            <w:r>
              <w:rPr>
                <w:rFonts w:ascii="Arial" w:eastAsia="Arial" w:hAnsi="Arial" w:cs="Arial"/>
                <w:sz w:val="18"/>
                <w:szCs w:val="18"/>
              </w:rPr>
              <w:t>Lineamiento Académico Administrativo versión 1.0 para planes de estudio 2009 – 2010</w:t>
            </w:r>
          </w:p>
        </w:tc>
      </w:tr>
      <w:tr w:rsidR="00DD4EF5" w14:paraId="56B3A875" w14:textId="77777777">
        <w:trPr>
          <w:trHeight w:val="400"/>
        </w:trPr>
        <w:tc>
          <w:tcPr>
            <w:tcW w:w="10773" w:type="dxa"/>
            <w:tcBorders>
              <w:top w:val="single" w:sz="4" w:space="0" w:color="000000"/>
              <w:left w:val="single" w:sz="4" w:space="0" w:color="000000"/>
              <w:bottom w:val="single" w:sz="4" w:space="0" w:color="000000"/>
              <w:right w:val="single" w:sz="4" w:space="0" w:color="000000"/>
            </w:tcBorders>
            <w:vAlign w:val="center"/>
          </w:tcPr>
          <w:p w14:paraId="72197BEA" w14:textId="77777777" w:rsidR="00DD4EF5" w:rsidRDefault="00000000" w:rsidP="00E41F9A">
            <w:pPr>
              <w:ind w:left="142" w:right="113"/>
              <w:jc w:val="both"/>
              <w:rPr>
                <w:rFonts w:ascii="Arial" w:eastAsia="Arial" w:hAnsi="Arial" w:cs="Arial"/>
                <w:sz w:val="18"/>
                <w:szCs w:val="18"/>
              </w:rPr>
            </w:pPr>
            <w:r>
              <w:rPr>
                <w:rFonts w:ascii="Arial" w:eastAsia="Arial" w:hAnsi="Arial" w:cs="Arial"/>
                <w:sz w:val="18"/>
                <w:szCs w:val="18"/>
              </w:rPr>
              <w:t>Circular CSE/004/05</w:t>
            </w:r>
          </w:p>
        </w:tc>
      </w:tr>
      <w:tr w:rsidR="00DD4EF5" w14:paraId="06FCF5AD" w14:textId="77777777">
        <w:trPr>
          <w:trHeight w:val="408"/>
        </w:trPr>
        <w:tc>
          <w:tcPr>
            <w:tcW w:w="10773" w:type="dxa"/>
            <w:tcBorders>
              <w:top w:val="single" w:sz="4" w:space="0" w:color="000000"/>
              <w:left w:val="single" w:sz="4" w:space="0" w:color="000000"/>
              <w:bottom w:val="single" w:sz="4" w:space="0" w:color="000000"/>
              <w:right w:val="single" w:sz="4" w:space="0" w:color="000000"/>
            </w:tcBorders>
            <w:vAlign w:val="center"/>
          </w:tcPr>
          <w:p w14:paraId="4552726F"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Manual de Procedimientos para la Promoción de Visitas a las Empresas</w:t>
            </w:r>
          </w:p>
        </w:tc>
      </w:tr>
      <w:tr w:rsidR="00DD4EF5" w14:paraId="3E97E538" w14:textId="77777777">
        <w:trPr>
          <w:trHeight w:val="981"/>
        </w:trPr>
        <w:tc>
          <w:tcPr>
            <w:tcW w:w="10773" w:type="dxa"/>
            <w:tcBorders>
              <w:top w:val="single" w:sz="4" w:space="0" w:color="000000"/>
              <w:left w:val="single" w:sz="4" w:space="0" w:color="000000"/>
              <w:bottom w:val="single" w:sz="4" w:space="0" w:color="000000"/>
              <w:right w:val="single" w:sz="4" w:space="0" w:color="000000"/>
            </w:tcBorders>
            <w:vAlign w:val="center"/>
          </w:tcPr>
          <w:p w14:paraId="3169B029"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 xml:space="preserve">Manual de Lineamientos Académico – Administrativo del TecNM octubre </w:t>
            </w:r>
            <w:proofErr w:type="gramStart"/>
            <w:r>
              <w:rPr>
                <w:rFonts w:ascii="Arial" w:eastAsia="Arial" w:hAnsi="Arial" w:cs="Arial"/>
                <w:sz w:val="18"/>
                <w:szCs w:val="18"/>
              </w:rPr>
              <w:t>2015,Ley</w:t>
            </w:r>
            <w:proofErr w:type="gramEnd"/>
            <w:r>
              <w:rPr>
                <w:rFonts w:ascii="Arial" w:eastAsia="Arial" w:hAnsi="Arial" w:cs="Arial"/>
                <w:sz w:val="18"/>
                <w:szCs w:val="18"/>
              </w:rPr>
              <w:t xml:space="preserve"> Reglamentaria del Artículo 5º. Constitucional, Reglamento para la prestación del Servicio Social de los Estudiantes de las Instituciones de Educación superior en la República Mexicana, publicado en el Diario Oficial de la Federación 30-03-1981</w:t>
            </w:r>
          </w:p>
        </w:tc>
      </w:tr>
      <w:tr w:rsidR="00DD4EF5" w14:paraId="3BB5425F"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4416464"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NOM-002-ECOL-1996:</w:t>
            </w:r>
            <w:r>
              <w:rPr>
                <w:rFonts w:ascii="Arial" w:eastAsia="Arial" w:hAnsi="Arial" w:cs="Arial"/>
                <w:sz w:val="18"/>
                <w:szCs w:val="18"/>
              </w:rPr>
              <w:t xml:space="preserve"> ESTABLECE LOS LÍMITES MÁXIMOS PERMISIBLES DE CONTAMINANTES EN LAS DESCARGAS DE AGUAS RESIDUALES A LOS SISTEMAS DE ALCANTARILLADO URBANO O MUNICIPAL.</w:t>
            </w:r>
          </w:p>
        </w:tc>
      </w:tr>
      <w:tr w:rsidR="00DD4EF5" w14:paraId="67210251"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33BFFB86"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NOM-052-ECOL-1993:</w:t>
            </w:r>
            <w:r>
              <w:rPr>
                <w:rFonts w:ascii="Arial" w:eastAsia="Arial" w:hAnsi="Arial" w:cs="Arial"/>
                <w:sz w:val="18"/>
                <w:szCs w:val="18"/>
              </w:rPr>
              <w:t xml:space="preserve"> CARACTERÍSTICAS DE LOS RESIDUOS PELIGROSOS</w:t>
            </w:r>
          </w:p>
        </w:tc>
      </w:tr>
      <w:tr w:rsidR="00DD4EF5" w14:paraId="0302C4FE" w14:textId="77777777">
        <w:trPr>
          <w:trHeight w:val="773"/>
        </w:trPr>
        <w:tc>
          <w:tcPr>
            <w:tcW w:w="10773" w:type="dxa"/>
            <w:tcBorders>
              <w:top w:val="single" w:sz="4" w:space="0" w:color="000000"/>
              <w:left w:val="single" w:sz="4" w:space="0" w:color="000000"/>
              <w:bottom w:val="single" w:sz="4" w:space="0" w:color="000000"/>
              <w:right w:val="single" w:sz="4" w:space="0" w:color="000000"/>
            </w:tcBorders>
            <w:vAlign w:val="center"/>
          </w:tcPr>
          <w:p w14:paraId="7862D7EE"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NOM-041-SEMARNAT-2006:</w:t>
            </w:r>
            <w:r>
              <w:rPr>
                <w:rFonts w:ascii="Arial" w:eastAsia="Arial" w:hAnsi="Arial" w:cs="Arial"/>
                <w:sz w:val="18"/>
                <w:szCs w:val="18"/>
              </w:rPr>
              <w:t xml:space="preserve"> ESTABLECE LOS LÍMITES MÁXIMOS PERMISIBLES DE EMISIÓN DE GASES CONTAMINANTES PROVENIENTES DEL ESCAPE DE LOS VEHÍCULOS AUTOMOTORES EN CIRCULACIÓN QUE USAN GASOLINA COMMO COMBUSTIBLE.</w:t>
            </w:r>
          </w:p>
        </w:tc>
      </w:tr>
      <w:tr w:rsidR="00DD4EF5" w14:paraId="2A524814"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1C4BFDBF"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NOM-043-SEMARNAT-1993:</w:t>
            </w:r>
            <w:r>
              <w:rPr>
                <w:rFonts w:ascii="Arial" w:eastAsia="Arial" w:hAnsi="Arial" w:cs="Arial"/>
                <w:sz w:val="18"/>
                <w:szCs w:val="18"/>
              </w:rPr>
              <w:t xml:space="preserve"> ESTABLECE LOS NIVELES MÁXIMOS PERMISIBLES DE EMISIÓN A LA ATMOSFERA DE PARTICULAS SÓLIDAS PROVENIENTES DE FUENTES FIJAS.</w:t>
            </w:r>
          </w:p>
        </w:tc>
      </w:tr>
      <w:tr w:rsidR="00DD4EF5" w14:paraId="7BC29ADD"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31A400E2"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NOM-053-SEMARNAT-1993:</w:t>
            </w:r>
            <w:r>
              <w:rPr>
                <w:rFonts w:ascii="Arial" w:eastAsia="Arial" w:hAnsi="Arial" w:cs="Arial"/>
                <w:sz w:val="18"/>
                <w:szCs w:val="18"/>
              </w:rPr>
              <w:t xml:space="preserve"> LAS CARACTERÍSTICAS, EL PROCEDIMIENTO DE IDENTIFICACIÓN, CLASIFICACIÓN Y LOS LISTADOS DE LOS RESIDUOS PELIGROSOS.</w:t>
            </w:r>
          </w:p>
        </w:tc>
      </w:tr>
      <w:tr w:rsidR="00DD4EF5" w14:paraId="129A68AC"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73BC1C66"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NOM-054-SEMARNAT-1993</w:t>
            </w:r>
            <w:r>
              <w:rPr>
                <w:rFonts w:ascii="Arial" w:eastAsia="Arial" w:hAnsi="Arial" w:cs="Arial"/>
                <w:sz w:val="18"/>
                <w:szCs w:val="18"/>
              </w:rPr>
              <w:t>: PROCEDIMIENTO PARA DETERMINAR LA INCOMPATIBILIDAD ENTRE DOS O MAS RESIDUOS CONSIDERADOS COMO PELIGROS.</w:t>
            </w:r>
          </w:p>
        </w:tc>
      </w:tr>
      <w:tr w:rsidR="00DD4EF5" w14:paraId="61B7B9EF"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48AE4C73"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NOM-085-SEMARNAT-2011:</w:t>
            </w:r>
            <w:r>
              <w:rPr>
                <w:rFonts w:ascii="Arial" w:eastAsia="Arial" w:hAnsi="Arial" w:cs="Arial"/>
                <w:sz w:val="18"/>
                <w:szCs w:val="18"/>
              </w:rPr>
              <w:t xml:space="preserve"> CONTAMINACIÓN ATMOSFÉRICA NIVELES MÁXIMOS PERMISIBLES DE EMISIÓN DE LOS EQUIPOS DE COMBUSTIÓN DE CALENTAMIENTO INDIRECTO Y SU MEDICIÓN.</w:t>
            </w:r>
          </w:p>
        </w:tc>
      </w:tr>
      <w:tr w:rsidR="00DD4EF5" w14:paraId="189A91CB"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064DDB7"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NOM-087-SEMARNAT-SSA1-</w:t>
            </w:r>
            <w:proofErr w:type="gramStart"/>
            <w:r>
              <w:rPr>
                <w:rFonts w:ascii="Arial" w:eastAsia="Arial" w:hAnsi="Arial" w:cs="Arial"/>
                <w:b/>
                <w:sz w:val="18"/>
                <w:szCs w:val="18"/>
              </w:rPr>
              <w:t>2002:</w:t>
            </w:r>
            <w:r>
              <w:rPr>
                <w:rFonts w:ascii="Arial" w:eastAsia="Arial" w:hAnsi="Arial" w:cs="Arial"/>
                <w:sz w:val="18"/>
                <w:szCs w:val="18"/>
              </w:rPr>
              <w:t>PROTECCIÓN</w:t>
            </w:r>
            <w:proofErr w:type="gramEnd"/>
            <w:r>
              <w:rPr>
                <w:rFonts w:ascii="Arial" w:eastAsia="Arial" w:hAnsi="Arial" w:cs="Arial"/>
                <w:sz w:val="18"/>
                <w:szCs w:val="18"/>
              </w:rPr>
              <w:t xml:space="preserve"> AMBIENTAL –SALUD AMBIENTAL- RESIDUOS PELIGROSOS BIOLÓGICOS-INFECCIOSOS-CLASIFICACIÓN Y ESPECIFICACIONES DE MANEJO</w:t>
            </w:r>
          </w:p>
        </w:tc>
      </w:tr>
      <w:tr w:rsidR="00DD4EF5" w14:paraId="024044A7" w14:textId="77777777">
        <w:trPr>
          <w:trHeight w:val="490"/>
        </w:trPr>
        <w:tc>
          <w:tcPr>
            <w:tcW w:w="10773" w:type="dxa"/>
            <w:tcBorders>
              <w:top w:val="single" w:sz="4" w:space="0" w:color="000000"/>
              <w:left w:val="single" w:sz="4" w:space="0" w:color="000000"/>
              <w:bottom w:val="single" w:sz="4" w:space="0" w:color="000000"/>
              <w:right w:val="single" w:sz="4" w:space="0" w:color="000000"/>
            </w:tcBorders>
            <w:vAlign w:val="center"/>
          </w:tcPr>
          <w:p w14:paraId="7CD7EA31" w14:textId="77777777" w:rsidR="00DD4EF5" w:rsidRDefault="00000000" w:rsidP="00E41F9A">
            <w:pPr>
              <w:ind w:left="142"/>
              <w:rPr>
                <w:rFonts w:ascii="Arial" w:eastAsia="Arial" w:hAnsi="Arial" w:cs="Arial"/>
                <w:sz w:val="18"/>
                <w:szCs w:val="18"/>
              </w:rPr>
            </w:pPr>
            <w:sdt>
              <w:sdtPr>
                <w:tag w:val="goog_rdk_4"/>
                <w:id w:val="-1628762690"/>
              </w:sdtPr>
              <w:sdtContent/>
            </w:sdt>
            <w:r>
              <w:rPr>
                <w:rFonts w:ascii="Arial" w:eastAsia="Arial" w:hAnsi="Arial" w:cs="Arial"/>
                <w:sz w:val="18"/>
                <w:szCs w:val="18"/>
              </w:rPr>
              <w:t>LEY GENERAL DE EQUILIBRIO ECOLÓGICO Y PROTECCIÓN AL AMBIENTE</w:t>
            </w:r>
          </w:p>
        </w:tc>
      </w:tr>
      <w:tr w:rsidR="00DD4EF5" w14:paraId="042ED191"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76966F0A"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REGLAMENTO DE LA LEY GENERAL PARA LA PREVENCIÓN Y GESTIÓN INTEGRAL DE LOS RESIDUOS</w:t>
            </w:r>
          </w:p>
        </w:tc>
      </w:tr>
      <w:tr w:rsidR="00DD4EF5" w14:paraId="5CB264EC"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132A66B2"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REGLAMENTO DE LA GEEPA EN MATERIA DE PREVENCIÓN Y CONTROL DE LA CONTAMINACIÓN DE LA ATMÓSFERA</w:t>
            </w:r>
          </w:p>
        </w:tc>
      </w:tr>
      <w:tr w:rsidR="00DD4EF5" w14:paraId="3E44BA97"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42D69CA8"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NOM-001-STPS-2008:</w:t>
            </w:r>
            <w:r>
              <w:rPr>
                <w:rFonts w:ascii="Arial" w:eastAsia="Arial" w:hAnsi="Arial" w:cs="Arial"/>
                <w:sz w:val="18"/>
                <w:szCs w:val="18"/>
              </w:rPr>
              <w:t xml:space="preserve"> EDIFICIOS, LOCALES E INSTALACIONES</w:t>
            </w:r>
          </w:p>
        </w:tc>
      </w:tr>
      <w:tr w:rsidR="00DD4EF5" w14:paraId="1F893BB4"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DB6F95C"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lastRenderedPageBreak/>
              <w:t>NOM-005-STPS-1998:</w:t>
            </w:r>
            <w:r>
              <w:rPr>
                <w:rFonts w:ascii="Arial" w:eastAsia="Arial" w:hAnsi="Arial" w:cs="Arial"/>
                <w:sz w:val="18"/>
                <w:szCs w:val="18"/>
              </w:rPr>
              <w:t xml:space="preserve"> MANEJO, TRANSPORTE Y ALMACENAMIENTO DE SUSTANCIAS PELIGROSAS</w:t>
            </w:r>
          </w:p>
        </w:tc>
      </w:tr>
      <w:tr w:rsidR="00DD4EF5" w14:paraId="4A083CF8" w14:textId="77777777">
        <w:trPr>
          <w:trHeight w:val="426"/>
        </w:trPr>
        <w:tc>
          <w:tcPr>
            <w:tcW w:w="10773" w:type="dxa"/>
            <w:tcBorders>
              <w:top w:val="single" w:sz="4" w:space="0" w:color="000000"/>
              <w:left w:val="single" w:sz="4" w:space="0" w:color="000000"/>
              <w:bottom w:val="single" w:sz="4" w:space="0" w:color="000000"/>
              <w:right w:val="single" w:sz="4" w:space="0" w:color="000000"/>
            </w:tcBorders>
            <w:vAlign w:val="center"/>
          </w:tcPr>
          <w:p w14:paraId="6EC436D7"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NOM-006-STPS-2014:</w:t>
            </w:r>
            <w:r>
              <w:rPr>
                <w:rFonts w:ascii="Arial" w:eastAsia="Arial" w:hAnsi="Arial" w:cs="Arial"/>
                <w:sz w:val="18"/>
                <w:szCs w:val="18"/>
              </w:rPr>
              <w:t xml:space="preserve"> MANEJO Y ALMACENAMIENTO DE MATERIALES</w:t>
            </w:r>
          </w:p>
          <w:p w14:paraId="7878B6C3" w14:textId="77777777" w:rsidR="00DD4EF5" w:rsidRDefault="00DD4EF5" w:rsidP="00E41F9A">
            <w:pPr>
              <w:ind w:left="142"/>
              <w:rPr>
                <w:rFonts w:ascii="Arial" w:eastAsia="Arial" w:hAnsi="Arial" w:cs="Arial"/>
                <w:sz w:val="18"/>
                <w:szCs w:val="18"/>
              </w:rPr>
            </w:pPr>
          </w:p>
        </w:tc>
      </w:tr>
      <w:tr w:rsidR="00DD4EF5" w14:paraId="5F23F16E" w14:textId="77777777">
        <w:trPr>
          <w:trHeight w:val="434"/>
        </w:trPr>
        <w:tc>
          <w:tcPr>
            <w:tcW w:w="10773" w:type="dxa"/>
            <w:tcBorders>
              <w:top w:val="single" w:sz="4" w:space="0" w:color="000000"/>
              <w:left w:val="single" w:sz="4" w:space="0" w:color="000000"/>
              <w:bottom w:val="single" w:sz="4" w:space="0" w:color="000000"/>
              <w:right w:val="single" w:sz="4" w:space="0" w:color="000000"/>
            </w:tcBorders>
            <w:vAlign w:val="center"/>
          </w:tcPr>
          <w:p w14:paraId="3917BFC0"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 xml:space="preserve">NOM-009-STPS-2011: </w:t>
            </w:r>
            <w:r>
              <w:rPr>
                <w:rFonts w:ascii="Arial" w:eastAsia="Arial" w:hAnsi="Arial" w:cs="Arial"/>
                <w:sz w:val="18"/>
                <w:szCs w:val="18"/>
              </w:rPr>
              <w:t>TRABAJOS EN ALTURA</w:t>
            </w:r>
          </w:p>
        </w:tc>
      </w:tr>
      <w:tr w:rsidR="00DD4EF5" w14:paraId="5BB05778"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00F1EA26"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NOM-018-STPS-2000:</w:t>
            </w:r>
            <w:r>
              <w:rPr>
                <w:rFonts w:ascii="Arial" w:eastAsia="Arial" w:hAnsi="Arial" w:cs="Arial"/>
                <w:sz w:val="18"/>
                <w:szCs w:val="18"/>
              </w:rPr>
              <w:t xml:space="preserve"> SISTEMA PARA LA IDENTIFICACIÓN Y COMUNICACIÓN DE PELIGROS Y RIESGOS POR SUSTANCIAS QUÍMICAS PELIGROSAS EN LOS CENTROS DE TRABAJO</w:t>
            </w:r>
          </w:p>
        </w:tc>
      </w:tr>
      <w:tr w:rsidR="00DD4EF5" w14:paraId="224490F1"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1718821F"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NOM-020-STPS-2011:</w:t>
            </w:r>
            <w:r>
              <w:rPr>
                <w:rFonts w:ascii="Arial" w:eastAsia="Arial" w:hAnsi="Arial" w:cs="Arial"/>
                <w:sz w:val="18"/>
                <w:szCs w:val="18"/>
              </w:rPr>
              <w:t xml:space="preserve"> RECIPIENTES SUJETOS A PRESIÓN, RECIPIENTES CRIOGÉNICOS Y GENERADORES DE VAPOR O CALDERAS-FUNCIONAMIENTO</w:t>
            </w:r>
          </w:p>
        </w:tc>
      </w:tr>
      <w:tr w:rsidR="00DD4EF5" w14:paraId="336A5EE5"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3B793170"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NOM-022-STPS-2015:</w:t>
            </w:r>
            <w:r>
              <w:rPr>
                <w:rFonts w:ascii="Arial" w:eastAsia="Arial" w:hAnsi="Arial" w:cs="Arial"/>
                <w:sz w:val="18"/>
                <w:szCs w:val="18"/>
              </w:rPr>
              <w:t xml:space="preserve"> ELECTRICIDAD ESTÁTICA</w:t>
            </w:r>
          </w:p>
        </w:tc>
      </w:tr>
      <w:tr w:rsidR="00DD4EF5" w14:paraId="0065F526" w14:textId="77777777">
        <w:trPr>
          <w:trHeight w:val="424"/>
        </w:trPr>
        <w:tc>
          <w:tcPr>
            <w:tcW w:w="10773" w:type="dxa"/>
            <w:tcBorders>
              <w:top w:val="single" w:sz="4" w:space="0" w:color="000000"/>
              <w:left w:val="single" w:sz="4" w:space="0" w:color="000000"/>
              <w:bottom w:val="single" w:sz="4" w:space="0" w:color="000000"/>
              <w:right w:val="single" w:sz="4" w:space="0" w:color="000000"/>
            </w:tcBorders>
            <w:vAlign w:val="center"/>
          </w:tcPr>
          <w:p w14:paraId="12C73C6E"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NOM-027-STPS-2008:</w:t>
            </w:r>
            <w:r>
              <w:rPr>
                <w:rFonts w:ascii="Arial" w:eastAsia="Arial" w:hAnsi="Arial" w:cs="Arial"/>
                <w:sz w:val="18"/>
                <w:szCs w:val="18"/>
              </w:rPr>
              <w:t xml:space="preserve"> SOLDADURA Y CORTE</w:t>
            </w:r>
          </w:p>
        </w:tc>
      </w:tr>
      <w:tr w:rsidR="00DD4EF5" w14:paraId="09FDE900"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27A5439"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NOM-029-STPS-2011:</w:t>
            </w:r>
            <w:r>
              <w:rPr>
                <w:rFonts w:ascii="Arial" w:eastAsia="Arial" w:hAnsi="Arial" w:cs="Arial"/>
                <w:sz w:val="18"/>
                <w:szCs w:val="18"/>
              </w:rPr>
              <w:t xml:space="preserve"> MANTENIMIENTO DE INSTALACIONES ELÉCTRICAS</w:t>
            </w:r>
          </w:p>
        </w:tc>
      </w:tr>
      <w:tr w:rsidR="00DD4EF5" w14:paraId="7721E14E"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CE06224"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NOM-003-ENER-2021:</w:t>
            </w:r>
            <w:r>
              <w:rPr>
                <w:rFonts w:ascii="Arial" w:eastAsia="Arial" w:hAnsi="Arial" w:cs="Arial"/>
                <w:sz w:val="18"/>
                <w:szCs w:val="18"/>
              </w:rPr>
              <w:t xml:space="preserve"> EFICIENCIA TÉRMICA DE CALENTADORES DE AGUA PARA USO DOMÉSTICO Y COMERCIAL LÍMITES, MÉTODO DE PRUEBA Y ETIQUETADO</w:t>
            </w:r>
          </w:p>
        </w:tc>
      </w:tr>
      <w:tr w:rsidR="00DD4EF5" w14:paraId="09B39017"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9CD72A2"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NOM-004-ENER-2014:</w:t>
            </w:r>
            <w:r>
              <w:rPr>
                <w:rFonts w:ascii="Arial" w:eastAsia="Arial" w:hAnsi="Arial" w:cs="Arial"/>
                <w:sz w:val="18"/>
                <w:szCs w:val="18"/>
              </w:rPr>
              <w:t xml:space="preserve"> EFICIENCIA ENERGÉTICA DE BOMBAS Y CONJUNTO MOTOR-BOMBA, PARA BOMBEO DE AGUA LIMPIA, EN POTENCIAS DE 0,180 KW (¼ HP) A 0,750 KW (1 HP). LIMITES, METODOS DE PRUEBA Y ETIQUETADO</w:t>
            </w:r>
          </w:p>
        </w:tc>
      </w:tr>
      <w:tr w:rsidR="00DD4EF5" w14:paraId="740DE6F9"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48AB70A9"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NOM-007-ENER-2014:</w:t>
            </w:r>
            <w:r>
              <w:rPr>
                <w:rFonts w:ascii="Arial" w:eastAsia="Arial" w:hAnsi="Arial" w:cs="Arial"/>
                <w:sz w:val="18"/>
                <w:szCs w:val="18"/>
              </w:rPr>
              <w:t xml:space="preserve"> EFICIENCIA ENERGÉTICA EN SISTEMAS DE ALUMBRADO EN EDIFICIOS NO RESIDENCIALES.</w:t>
            </w:r>
          </w:p>
        </w:tc>
      </w:tr>
      <w:tr w:rsidR="00DD4EF5" w14:paraId="6C9252C4"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5462C7A8"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NOM-011-ENER-2006:</w:t>
            </w:r>
            <w:r>
              <w:rPr>
                <w:rFonts w:ascii="Arial" w:eastAsia="Arial" w:hAnsi="Arial" w:cs="Arial"/>
                <w:sz w:val="18"/>
                <w:szCs w:val="18"/>
              </w:rPr>
              <w:t xml:space="preserve"> EFICIENCIA ENERGETICA EN ACONDICIONADORES DE AIRE TIPO CENTRAL, PAQUETE O DIVIDIDO. LIMITES, METODOS DE PRUEBA Y ETIQUETADO.</w:t>
            </w:r>
          </w:p>
        </w:tc>
      </w:tr>
      <w:tr w:rsidR="00DD4EF5" w14:paraId="36D66ECD"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447E2822"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NOM-017-ENER/SCFI-2012:</w:t>
            </w:r>
            <w:r>
              <w:rPr>
                <w:rFonts w:ascii="Arial" w:eastAsia="Arial" w:hAnsi="Arial" w:cs="Arial"/>
                <w:sz w:val="18"/>
                <w:szCs w:val="18"/>
              </w:rPr>
              <w:t xml:space="preserve"> EFICIENCIA ENERGÉTICA Y REQUISITOS DE SEGURIDAD DE LÁMPARAS FLUORESCENTES COMPACTAS AUTOBALASTRADAS. LIMITES Y MÉTODOS DE PRUEBA.</w:t>
            </w:r>
          </w:p>
        </w:tc>
      </w:tr>
      <w:tr w:rsidR="00DD4EF5" w14:paraId="6230CAF7"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5B658F21"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NOM-018-ENER-2011:</w:t>
            </w:r>
            <w:r>
              <w:rPr>
                <w:rFonts w:ascii="Arial" w:eastAsia="Arial" w:hAnsi="Arial" w:cs="Arial"/>
                <w:sz w:val="18"/>
                <w:szCs w:val="18"/>
              </w:rPr>
              <w:t xml:space="preserve"> AISLANTES TÉRMICOS PARA EDIFICACIÓN. CARACTERÍSTICAS, LIMITES Y MÉTODOS DE PRUEBA.</w:t>
            </w:r>
          </w:p>
        </w:tc>
      </w:tr>
      <w:tr w:rsidR="00DD4EF5" w14:paraId="37B7E79D"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04E747BE"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NOM-023-ENER-2018:</w:t>
            </w:r>
            <w:r>
              <w:rPr>
                <w:rFonts w:ascii="Arial" w:eastAsia="Arial" w:hAnsi="Arial" w:cs="Arial"/>
                <w:sz w:val="18"/>
                <w:szCs w:val="18"/>
              </w:rPr>
              <w:t xml:space="preserve"> EFICIENCIA ENERGÉTICA EN ACONDICIONADORES DE AIRE TIPO DIVIDIDO, DESCARGA LIBRE Y SIN CONDUCTOS DE AIRE. LIMITES, METODO DE PRUEBA Y ETIQUETADO</w:t>
            </w:r>
          </w:p>
        </w:tc>
      </w:tr>
      <w:tr w:rsidR="00DD4EF5" w14:paraId="3D2FAF8E"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253D5697"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 xml:space="preserve">NOM-025-ENER-2013: </w:t>
            </w:r>
            <w:r>
              <w:rPr>
                <w:rFonts w:ascii="Arial" w:eastAsia="Arial" w:hAnsi="Arial" w:cs="Arial"/>
                <w:sz w:val="18"/>
                <w:szCs w:val="18"/>
              </w:rPr>
              <w:t>EFICIENCIA TÉRMICA DE APARATOS DOMÉSTICOS PARA COCCIÓN DE ALIMENTOS QUE USAN GAS L.P. O GAS NATURAL. LÍMITES, MÉTODOS DE PRUEBA Y ETIQUETADO</w:t>
            </w:r>
          </w:p>
        </w:tc>
      </w:tr>
      <w:tr w:rsidR="00DD4EF5" w14:paraId="54E783F8"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96EA61D" w14:textId="77777777" w:rsidR="00DD4EF5" w:rsidRDefault="00000000" w:rsidP="00E41F9A">
            <w:pPr>
              <w:ind w:left="142"/>
              <w:rPr>
                <w:rFonts w:ascii="Arial" w:eastAsia="Arial" w:hAnsi="Arial" w:cs="Arial"/>
                <w:sz w:val="18"/>
                <w:szCs w:val="18"/>
              </w:rPr>
            </w:pPr>
            <w:r>
              <w:rPr>
                <w:rFonts w:ascii="Arial" w:eastAsia="Arial" w:hAnsi="Arial" w:cs="Arial"/>
                <w:b/>
                <w:sz w:val="18"/>
                <w:szCs w:val="18"/>
              </w:rPr>
              <w:t xml:space="preserve">NOM-028-ENER-2017: </w:t>
            </w:r>
            <w:r>
              <w:rPr>
                <w:rFonts w:ascii="Arial" w:eastAsia="Arial" w:hAnsi="Arial" w:cs="Arial"/>
                <w:sz w:val="18"/>
                <w:szCs w:val="18"/>
              </w:rPr>
              <w:t>EFICIENCIA ENERGÉTICA DE LÁMPARAS PARA USO GENERAL. LÍMITES Y MÉTODOS DE PRUEBA</w:t>
            </w:r>
          </w:p>
        </w:tc>
      </w:tr>
      <w:tr w:rsidR="00DD4EF5" w14:paraId="3E331300"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50BEAE57" w14:textId="77777777" w:rsidR="00DD4EF5" w:rsidRDefault="00000000" w:rsidP="00E41F9A">
            <w:pPr>
              <w:spacing w:line="360" w:lineRule="auto"/>
              <w:ind w:left="142"/>
              <w:jc w:val="both"/>
              <w:rPr>
                <w:rFonts w:ascii="Arial" w:eastAsia="Arial" w:hAnsi="Arial" w:cs="Arial"/>
                <w:sz w:val="18"/>
                <w:szCs w:val="18"/>
              </w:rPr>
            </w:pPr>
            <w:r>
              <w:rPr>
                <w:rFonts w:ascii="Arial" w:eastAsia="Arial" w:hAnsi="Arial" w:cs="Arial"/>
                <w:sz w:val="18"/>
                <w:szCs w:val="18"/>
              </w:rPr>
              <w:t>Circular No. 513.2.1/006/08</w:t>
            </w:r>
          </w:p>
        </w:tc>
      </w:tr>
      <w:tr w:rsidR="00DD4EF5" w14:paraId="10231ECA" w14:textId="77777777" w:rsidTr="00E41F9A">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CC735" w14:textId="77777777" w:rsidR="00DD4EF5" w:rsidRDefault="00000000" w:rsidP="00E41F9A">
            <w:pPr>
              <w:spacing w:line="360" w:lineRule="auto"/>
              <w:ind w:left="142" w:right="113"/>
              <w:jc w:val="both"/>
              <w:rPr>
                <w:rFonts w:ascii="Arial" w:eastAsia="Arial" w:hAnsi="Arial" w:cs="Arial"/>
                <w:sz w:val="18"/>
                <w:szCs w:val="18"/>
              </w:rPr>
            </w:pPr>
            <w:r>
              <w:rPr>
                <w:rFonts w:ascii="Arial" w:eastAsia="Arial" w:hAnsi="Arial" w:cs="Arial"/>
                <w:sz w:val="18"/>
                <w:szCs w:val="18"/>
              </w:rPr>
              <w:t>Manual Normativo Académico Administrativo 2007</w:t>
            </w:r>
          </w:p>
        </w:tc>
      </w:tr>
      <w:tr w:rsidR="00DD4EF5" w14:paraId="54809909"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2E60D964" w14:textId="77777777" w:rsidR="00DD4EF5" w:rsidRDefault="00000000" w:rsidP="00E41F9A">
            <w:pPr>
              <w:spacing w:line="360" w:lineRule="auto"/>
              <w:ind w:left="142" w:right="113"/>
              <w:jc w:val="both"/>
              <w:rPr>
                <w:rFonts w:ascii="Arial" w:eastAsia="Arial" w:hAnsi="Arial" w:cs="Arial"/>
                <w:sz w:val="18"/>
                <w:szCs w:val="18"/>
              </w:rPr>
            </w:pPr>
            <w:r>
              <w:rPr>
                <w:rFonts w:ascii="Arial" w:eastAsia="Arial" w:hAnsi="Arial" w:cs="Arial"/>
                <w:sz w:val="18"/>
                <w:szCs w:val="18"/>
              </w:rPr>
              <w:t>Circular CSE/004/05</w:t>
            </w:r>
          </w:p>
        </w:tc>
      </w:tr>
      <w:tr w:rsidR="00DD4EF5" w14:paraId="7CB75A5E"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647BC197"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Reglamento del centro de información</w:t>
            </w:r>
          </w:p>
          <w:p w14:paraId="7ABE9718" w14:textId="77777777" w:rsidR="00DD4EF5" w:rsidRDefault="00DD4EF5" w:rsidP="00E41F9A">
            <w:pPr>
              <w:ind w:left="142"/>
              <w:rPr>
                <w:rFonts w:ascii="Arial" w:eastAsia="Arial" w:hAnsi="Arial" w:cs="Arial"/>
                <w:sz w:val="18"/>
                <w:szCs w:val="18"/>
              </w:rPr>
            </w:pPr>
          </w:p>
        </w:tc>
      </w:tr>
      <w:tr w:rsidR="00DD4EF5" w14:paraId="2BBFBDB8"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2112C2A9" w14:textId="77777777" w:rsidR="00DD4EF5" w:rsidRDefault="00000000" w:rsidP="00E41F9A">
            <w:pPr>
              <w:ind w:left="142"/>
              <w:rPr>
                <w:rFonts w:ascii="Arial" w:eastAsia="Arial" w:hAnsi="Arial" w:cs="Arial"/>
                <w:sz w:val="18"/>
                <w:szCs w:val="18"/>
              </w:rPr>
            </w:pPr>
            <w:r>
              <w:rPr>
                <w:rFonts w:ascii="Arial" w:eastAsia="Arial" w:hAnsi="Arial" w:cs="Arial"/>
                <w:sz w:val="18"/>
                <w:szCs w:val="18"/>
              </w:rPr>
              <w:lastRenderedPageBreak/>
              <w:t>Documentos Normativos para los Centros de Información del SNEST  2005</w:t>
            </w:r>
          </w:p>
          <w:p w14:paraId="67C28045" w14:textId="77777777" w:rsidR="00DD4EF5" w:rsidRDefault="00DD4EF5" w:rsidP="00E41F9A">
            <w:pPr>
              <w:ind w:left="142"/>
              <w:rPr>
                <w:rFonts w:ascii="Arial" w:eastAsia="Arial" w:hAnsi="Arial" w:cs="Arial"/>
                <w:sz w:val="18"/>
                <w:szCs w:val="18"/>
              </w:rPr>
            </w:pPr>
          </w:p>
        </w:tc>
      </w:tr>
      <w:tr w:rsidR="00DD4EF5" w14:paraId="63127655"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75DE0FD6" w14:textId="77777777" w:rsidR="00DD4EF5" w:rsidRDefault="00000000" w:rsidP="00E41F9A">
            <w:pPr>
              <w:ind w:left="142"/>
              <w:rPr>
                <w:rFonts w:ascii="Arial" w:eastAsia="Arial" w:hAnsi="Arial" w:cs="Arial"/>
                <w:sz w:val="18"/>
                <w:szCs w:val="18"/>
              </w:rPr>
            </w:pPr>
            <w:sdt>
              <w:sdtPr>
                <w:tag w:val="goog_rdk_5"/>
                <w:id w:val="-344094892"/>
              </w:sdtPr>
              <w:sdtContent/>
            </w:sdt>
            <w:r>
              <w:rPr>
                <w:rFonts w:ascii="Arial" w:eastAsia="Arial" w:hAnsi="Arial" w:cs="Arial"/>
                <w:sz w:val="18"/>
                <w:szCs w:val="18"/>
              </w:rPr>
              <w:t>DECRETO POR EL QUE SE APRUEBAN LAS BASES PARA EL ESTABLECIMIENTO DEL SISTEMA NACIONAL DE PROTECCIÓN CIVIL Y EL PROGRAMA DE PROTECCIÓN CIVIL (D. O. F. 6 de mayo de 1986)</w:t>
            </w:r>
          </w:p>
        </w:tc>
      </w:tr>
      <w:tr w:rsidR="00DD4EF5" w14:paraId="3670F034"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565282CE" w14:textId="77777777" w:rsidR="00DD4EF5" w:rsidRDefault="00000000" w:rsidP="00E41F9A">
            <w:pPr>
              <w:ind w:left="142"/>
              <w:rPr>
                <w:rFonts w:ascii="Arial" w:eastAsia="Arial" w:hAnsi="Arial" w:cs="Arial"/>
                <w:sz w:val="18"/>
                <w:szCs w:val="18"/>
              </w:rPr>
            </w:pPr>
            <w:sdt>
              <w:sdtPr>
                <w:tag w:val="goog_rdk_6"/>
                <w:id w:val="1644318602"/>
              </w:sdtPr>
              <w:sdtContent/>
            </w:sdt>
            <w:r>
              <w:rPr>
                <w:rFonts w:ascii="Arial" w:eastAsia="Arial" w:hAnsi="Arial" w:cs="Arial"/>
                <w:sz w:val="18"/>
                <w:szCs w:val="18"/>
              </w:rPr>
              <w:t>LEY DE PROTECCIÓN CIVIL PARA EL ESTADO DE SONORA</w:t>
            </w:r>
          </w:p>
        </w:tc>
      </w:tr>
      <w:tr w:rsidR="00DD4EF5" w14:paraId="30AC2951"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25BBCCCA" w14:textId="77777777" w:rsidR="00DD4EF5" w:rsidRDefault="00000000" w:rsidP="00E41F9A">
            <w:pPr>
              <w:ind w:left="142"/>
              <w:rPr>
                <w:rFonts w:ascii="Arial" w:eastAsia="Arial" w:hAnsi="Arial" w:cs="Arial"/>
                <w:sz w:val="18"/>
                <w:szCs w:val="18"/>
              </w:rPr>
            </w:pPr>
            <w:sdt>
              <w:sdtPr>
                <w:tag w:val="goog_rdk_7"/>
                <w:id w:val="-1130856978"/>
              </w:sdtPr>
              <w:sdtContent/>
            </w:sdt>
            <w:r>
              <w:rPr>
                <w:rFonts w:ascii="Arial" w:eastAsia="Arial" w:hAnsi="Arial" w:cs="Arial"/>
                <w:sz w:val="18"/>
                <w:szCs w:val="18"/>
              </w:rPr>
              <w:t>REGLAMENTO DE LA LEY DE PROTECCIÓN CIVIL PARA EL ESTADO DE SONORA</w:t>
            </w:r>
          </w:p>
        </w:tc>
      </w:tr>
      <w:tr w:rsidR="00DD4EF5" w14:paraId="0D9245C3"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57B9CA49" w14:textId="77777777" w:rsidR="00DD4EF5" w:rsidRDefault="00000000" w:rsidP="00E41F9A">
            <w:pPr>
              <w:ind w:left="142"/>
              <w:rPr>
                <w:rFonts w:ascii="Arial" w:eastAsia="Arial" w:hAnsi="Arial" w:cs="Arial"/>
                <w:sz w:val="18"/>
                <w:szCs w:val="18"/>
              </w:rPr>
            </w:pPr>
            <w:sdt>
              <w:sdtPr>
                <w:tag w:val="goog_rdk_8"/>
                <w:id w:val="1470327020"/>
              </w:sdtPr>
              <w:sdtContent/>
            </w:sdt>
            <w:r>
              <w:rPr>
                <w:rFonts w:ascii="Arial" w:eastAsia="Arial" w:hAnsi="Arial" w:cs="Arial"/>
                <w:sz w:val="18"/>
                <w:szCs w:val="18"/>
              </w:rPr>
              <w:t>REGLAMENTO FEDERAL DE SEGURIDAD, HIGIENE Y MEDIO AMBIENTE DE TRABAJO</w:t>
            </w:r>
          </w:p>
        </w:tc>
      </w:tr>
      <w:tr w:rsidR="00DD4EF5" w14:paraId="543B860B" w14:textId="77777777">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8B0B41" w14:textId="77777777" w:rsidR="00DD4EF5" w:rsidRDefault="00000000" w:rsidP="00E41F9A">
            <w:pPr>
              <w:ind w:left="142"/>
              <w:jc w:val="center"/>
              <w:rPr>
                <w:rFonts w:ascii="Arial" w:eastAsia="Arial" w:hAnsi="Arial" w:cs="Arial"/>
                <w:b/>
                <w:sz w:val="22"/>
                <w:szCs w:val="22"/>
              </w:rPr>
            </w:pPr>
            <w:r>
              <w:rPr>
                <w:rFonts w:ascii="Arial" w:eastAsia="Arial" w:hAnsi="Arial" w:cs="Arial"/>
                <w:b/>
                <w:sz w:val="22"/>
                <w:szCs w:val="22"/>
              </w:rPr>
              <w:t xml:space="preserve">EVALUACIÓN DEL DESEMPEÑO </w:t>
            </w:r>
          </w:p>
        </w:tc>
      </w:tr>
      <w:tr w:rsidR="00DD4EF5" w14:paraId="2500BBE6" w14:textId="77777777">
        <w:trPr>
          <w:trHeight w:val="566"/>
        </w:trPr>
        <w:tc>
          <w:tcPr>
            <w:tcW w:w="10773" w:type="dxa"/>
            <w:tcBorders>
              <w:top w:val="single" w:sz="4" w:space="0" w:color="000000"/>
              <w:left w:val="single" w:sz="4" w:space="0" w:color="000000"/>
              <w:bottom w:val="single" w:sz="4" w:space="0" w:color="000000"/>
              <w:right w:val="single" w:sz="4" w:space="0" w:color="000000"/>
            </w:tcBorders>
            <w:vAlign w:val="center"/>
          </w:tcPr>
          <w:p w14:paraId="0A922E23" w14:textId="77777777" w:rsidR="00DD4EF5" w:rsidRDefault="00000000" w:rsidP="00E41F9A">
            <w:pPr>
              <w:ind w:left="142"/>
              <w:rPr>
                <w:rFonts w:ascii="Arial" w:eastAsia="Arial" w:hAnsi="Arial" w:cs="Arial"/>
                <w:sz w:val="18"/>
                <w:szCs w:val="18"/>
              </w:rPr>
            </w:pPr>
            <w:r>
              <w:rPr>
                <w:rFonts w:ascii="Arial" w:eastAsia="Arial" w:hAnsi="Arial" w:cs="Arial"/>
                <w:sz w:val="18"/>
                <w:szCs w:val="18"/>
              </w:rPr>
              <w:t>Programa de simulacros</w:t>
            </w:r>
          </w:p>
        </w:tc>
      </w:tr>
      <w:tr w:rsidR="00DD4EF5" w14:paraId="1B6A9198" w14:textId="77777777">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D7E3BC"/>
            <w:vAlign w:val="center"/>
          </w:tcPr>
          <w:p w14:paraId="28352F76" w14:textId="77777777" w:rsidR="00DD4EF5" w:rsidRDefault="00000000" w:rsidP="00E41F9A">
            <w:pPr>
              <w:ind w:left="142"/>
              <w:rPr>
                <w:rFonts w:ascii="Arial" w:eastAsia="Arial" w:hAnsi="Arial" w:cs="Arial"/>
                <w:color w:val="000000"/>
                <w:sz w:val="18"/>
                <w:szCs w:val="18"/>
              </w:rPr>
            </w:pPr>
            <w:r>
              <w:rPr>
                <w:rFonts w:ascii="Arial" w:eastAsia="Arial" w:hAnsi="Arial" w:cs="Arial"/>
                <w:color w:val="000000"/>
                <w:sz w:val="18"/>
                <w:szCs w:val="18"/>
              </w:rPr>
              <w:t>Directrices para la Auditoría de los sistemas de gestión de la calidad y/o ambiental ISO 19011:2018</w:t>
            </w:r>
          </w:p>
        </w:tc>
      </w:tr>
      <w:tr w:rsidR="00DD4EF5" w14:paraId="1F6697C0" w14:textId="77777777">
        <w:trPr>
          <w:trHeight w:val="566"/>
        </w:trPr>
        <w:tc>
          <w:tcPr>
            <w:tcW w:w="107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6031E2" w14:textId="77777777" w:rsidR="00DD4EF5" w:rsidRDefault="00000000" w:rsidP="00E41F9A">
            <w:pPr>
              <w:ind w:left="142"/>
              <w:jc w:val="center"/>
              <w:rPr>
                <w:rFonts w:ascii="Arial" w:eastAsia="Arial" w:hAnsi="Arial" w:cs="Arial"/>
                <w:b/>
                <w:sz w:val="22"/>
                <w:szCs w:val="22"/>
              </w:rPr>
            </w:pPr>
            <w:r>
              <w:rPr>
                <w:rFonts w:ascii="Arial" w:eastAsia="Arial" w:hAnsi="Arial" w:cs="Arial"/>
                <w:b/>
                <w:sz w:val="22"/>
                <w:szCs w:val="22"/>
              </w:rPr>
              <w:t>MEJORA</w:t>
            </w:r>
          </w:p>
        </w:tc>
      </w:tr>
    </w:tbl>
    <w:p w14:paraId="3DD862C3" w14:textId="77777777" w:rsidR="00DD4EF5" w:rsidRDefault="00DD4EF5" w:rsidP="00E41F9A">
      <w:pPr>
        <w:ind w:right="51"/>
        <w:rPr>
          <w:rFonts w:ascii="Adobe Caslon Pro" w:eastAsia="Adobe Caslon Pro" w:hAnsi="Adobe Caslon Pro" w:cs="Adobe Caslon Pro"/>
          <w:sz w:val="28"/>
          <w:szCs w:val="28"/>
        </w:rPr>
      </w:pPr>
    </w:p>
    <w:sectPr w:rsidR="00DD4EF5">
      <w:headerReference w:type="default" r:id="rId24"/>
      <w:footerReference w:type="default" r:id="rId25"/>
      <w:pgSz w:w="12242" w:h="15842"/>
      <w:pgMar w:top="238" w:right="1134" w:bottom="1134" w:left="1418" w:header="652"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5C4CF" w14:textId="77777777" w:rsidR="00D55EC5" w:rsidRDefault="00D55EC5">
      <w:r>
        <w:separator/>
      </w:r>
    </w:p>
  </w:endnote>
  <w:endnote w:type="continuationSeparator" w:id="0">
    <w:p w14:paraId="562AF3F7" w14:textId="77777777" w:rsidR="00D55EC5" w:rsidRDefault="00D5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Caslon Pro">
    <w:altName w:val="Palatino Linotype"/>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35C1" w14:textId="77777777" w:rsidR="00DD4EF5" w:rsidRDefault="00000000">
    <w:pPr>
      <w:pBdr>
        <w:top w:val="nil"/>
        <w:left w:val="nil"/>
        <w:bottom w:val="nil"/>
        <w:right w:val="nil"/>
        <w:between w:val="nil"/>
      </w:pBdr>
      <w:tabs>
        <w:tab w:val="center" w:pos="4252"/>
        <w:tab w:val="right" w:pos="8504"/>
        <w:tab w:val="center" w:pos="4678"/>
      </w:tabs>
      <w:rPr>
        <w:rFonts w:ascii="Arial" w:eastAsia="Arial" w:hAnsi="Arial" w:cs="Arial"/>
        <w:color w:val="000000"/>
        <w:sz w:val="16"/>
        <w:szCs w:val="16"/>
      </w:rPr>
    </w:pPr>
    <w:r>
      <w:rPr>
        <w:rFonts w:ascii="Arial" w:eastAsia="Arial" w:hAnsi="Arial" w:cs="Arial"/>
        <w:color w:val="000000"/>
        <w:sz w:val="16"/>
        <w:szCs w:val="16"/>
      </w:rPr>
      <w:t>ITVY-PSGI-GR-07-03</w:t>
    </w:r>
    <w:r>
      <w:rPr>
        <w:rFonts w:ascii="Arial" w:eastAsia="Arial" w:hAnsi="Arial" w:cs="Arial"/>
        <w:color w:val="000000"/>
        <w:sz w:val="16"/>
        <w:szCs w:val="16"/>
      </w:rPr>
      <w:tab/>
      <w:t>Revisión 1</w:t>
    </w:r>
    <w:r>
      <w:rPr>
        <w:rFonts w:ascii="Arial" w:eastAsia="Arial" w:hAnsi="Arial" w:cs="Arial"/>
        <w:color w:val="000000"/>
        <w:sz w:val="16"/>
        <w:szCs w:val="16"/>
      </w:rPr>
      <w:tab/>
    </w:r>
    <w:r>
      <w:rPr>
        <w:rFonts w:ascii="Arial" w:eastAsia="Arial" w:hAnsi="Arial" w:cs="Arial"/>
        <w:color w:val="000000"/>
        <w:sz w:val="16"/>
        <w:szCs w:val="16"/>
      </w:rPr>
      <w:tab/>
      <w:t xml:space="preserve">Página </w:t>
    </w: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sidR="009706B3">
      <w:rPr>
        <w:rFonts w:ascii="Arial" w:eastAsia="Arial" w:hAnsi="Arial" w:cs="Arial"/>
        <w:b/>
        <w:noProof/>
        <w:color w:val="000000"/>
        <w:sz w:val="16"/>
        <w:szCs w:val="16"/>
      </w:rPr>
      <w:t>1</w:t>
    </w:r>
    <w:r>
      <w:rPr>
        <w:rFonts w:ascii="Arial" w:eastAsia="Arial" w:hAnsi="Arial" w:cs="Arial"/>
        <w:b/>
        <w:color w:val="000000"/>
        <w:sz w:val="16"/>
        <w:szCs w:val="16"/>
      </w:rPr>
      <w:fldChar w:fldCharType="end"/>
    </w:r>
    <w:r>
      <w:rPr>
        <w:rFonts w:ascii="Arial" w:eastAsia="Arial" w:hAnsi="Arial" w:cs="Arial"/>
        <w:color w:val="000000"/>
        <w:sz w:val="16"/>
        <w:szCs w:val="16"/>
      </w:rPr>
      <w:t xml:space="preserve"> de </w:t>
    </w:r>
    <w:r>
      <w:rPr>
        <w:rFonts w:ascii="Arial" w:eastAsia="Arial" w:hAnsi="Arial" w:cs="Arial"/>
        <w:b/>
        <w:color w:val="000000"/>
        <w:sz w:val="16"/>
        <w:szCs w:val="16"/>
      </w:rPr>
      <w:fldChar w:fldCharType="begin"/>
    </w:r>
    <w:r>
      <w:rPr>
        <w:rFonts w:ascii="Arial" w:eastAsia="Arial" w:hAnsi="Arial" w:cs="Arial"/>
        <w:b/>
        <w:color w:val="000000"/>
        <w:sz w:val="16"/>
        <w:szCs w:val="16"/>
      </w:rPr>
      <w:instrText>NUMPAGES</w:instrText>
    </w:r>
    <w:r>
      <w:rPr>
        <w:rFonts w:ascii="Arial" w:eastAsia="Arial" w:hAnsi="Arial" w:cs="Arial"/>
        <w:b/>
        <w:color w:val="000000"/>
        <w:sz w:val="16"/>
        <w:szCs w:val="16"/>
      </w:rPr>
      <w:fldChar w:fldCharType="separate"/>
    </w:r>
    <w:r w:rsidR="009706B3">
      <w:rPr>
        <w:rFonts w:ascii="Arial" w:eastAsia="Arial" w:hAnsi="Arial" w:cs="Arial"/>
        <w:b/>
        <w:noProof/>
        <w:color w:val="000000"/>
        <w:sz w:val="16"/>
        <w:szCs w:val="16"/>
      </w:rPr>
      <w:t>2</w:t>
    </w:r>
    <w:r>
      <w:rPr>
        <w:rFonts w:ascii="Arial" w:eastAsia="Arial" w:hAnsi="Arial" w:cs="Arial"/>
        <w:b/>
        <w:color w:val="000000"/>
        <w:sz w:val="16"/>
        <w:szCs w:val="16"/>
      </w:rPr>
      <w:fldChar w:fldCharType="end"/>
    </w:r>
  </w:p>
  <w:p w14:paraId="3657F2B9" w14:textId="77777777" w:rsidR="00DD4EF5" w:rsidRDefault="00DD4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8B52" w14:textId="77777777" w:rsidR="00D55EC5" w:rsidRDefault="00D55EC5">
      <w:r>
        <w:separator/>
      </w:r>
    </w:p>
  </w:footnote>
  <w:footnote w:type="continuationSeparator" w:id="0">
    <w:p w14:paraId="0656B157" w14:textId="77777777" w:rsidR="00D55EC5" w:rsidRDefault="00D55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D94D" w14:textId="77777777" w:rsidR="00DD4EF5" w:rsidRDefault="00DD4EF5">
    <w:pPr>
      <w:widowControl w:val="0"/>
      <w:pBdr>
        <w:top w:val="nil"/>
        <w:left w:val="nil"/>
        <w:bottom w:val="nil"/>
        <w:right w:val="nil"/>
        <w:between w:val="nil"/>
      </w:pBdr>
      <w:spacing w:line="276" w:lineRule="auto"/>
      <w:rPr>
        <w:rFonts w:ascii="Adobe Caslon Pro" w:eastAsia="Adobe Caslon Pro" w:hAnsi="Adobe Caslon Pro" w:cs="Adobe Caslon Pro"/>
        <w:sz w:val="28"/>
        <w:szCs w:val="28"/>
      </w:rPr>
    </w:pPr>
  </w:p>
  <w:tbl>
    <w:tblPr>
      <w:tblStyle w:val="a0"/>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7371"/>
    </w:tblGrid>
    <w:tr w:rsidR="00DD4EF5" w14:paraId="34D783D4" w14:textId="77777777">
      <w:trPr>
        <w:trHeight w:val="1266"/>
      </w:trPr>
      <w:tc>
        <w:tcPr>
          <w:tcW w:w="2269" w:type="dxa"/>
        </w:tcPr>
        <w:p w14:paraId="3FAD37B0" w14:textId="77777777" w:rsidR="00DD4EF5" w:rsidRDefault="00000000">
          <w:pPr>
            <w:pBdr>
              <w:top w:val="nil"/>
              <w:left w:val="nil"/>
              <w:bottom w:val="nil"/>
              <w:right w:val="nil"/>
              <w:between w:val="nil"/>
            </w:pBdr>
            <w:tabs>
              <w:tab w:val="center" w:pos="4252"/>
              <w:tab w:val="right" w:pos="8504"/>
              <w:tab w:val="center" w:pos="4817"/>
            </w:tabs>
            <w:rPr>
              <w:color w:val="000000"/>
            </w:rPr>
          </w:pPr>
          <w:r>
            <w:rPr>
              <w:noProof/>
            </w:rPr>
            <w:drawing>
              <wp:anchor distT="0" distB="0" distL="0" distR="0" simplePos="0" relativeHeight="251658240" behindDoc="1" locked="0" layoutInCell="1" hidden="0" allowOverlap="1" wp14:anchorId="5BF3679E" wp14:editId="23DB0246">
                <wp:simplePos x="0" y="0"/>
                <wp:positionH relativeFrom="column">
                  <wp:posOffset>370840</wp:posOffset>
                </wp:positionH>
                <wp:positionV relativeFrom="paragraph">
                  <wp:posOffset>74930</wp:posOffset>
                </wp:positionV>
                <wp:extent cx="535741" cy="660792"/>
                <wp:effectExtent l="0" t="0" r="0" b="0"/>
                <wp:wrapNone/>
                <wp:docPr id="11" name="image1.png" descr="C:\Users\COMUNICACION\Documents\COMUNICACION Y DIFUSION\LOGOS\logos 2013\LOGO ITVY_r50.png"/>
                <wp:cNvGraphicFramePr/>
                <a:graphic xmlns:a="http://schemas.openxmlformats.org/drawingml/2006/main">
                  <a:graphicData uri="http://schemas.openxmlformats.org/drawingml/2006/picture">
                    <pic:pic xmlns:pic="http://schemas.openxmlformats.org/drawingml/2006/picture">
                      <pic:nvPicPr>
                        <pic:cNvPr id="0" name="image1.png" descr="C:\Users\COMUNICACION\Documents\COMUNICACION Y DIFUSION\LOGOS\logos 2013\LOGO ITVY_r50.png"/>
                        <pic:cNvPicPr preferRelativeResize="0"/>
                      </pic:nvPicPr>
                      <pic:blipFill>
                        <a:blip r:embed="rId1"/>
                        <a:srcRect/>
                        <a:stretch>
                          <a:fillRect/>
                        </a:stretch>
                      </pic:blipFill>
                      <pic:spPr>
                        <a:xfrm>
                          <a:off x="0" y="0"/>
                          <a:ext cx="535741" cy="660792"/>
                        </a:xfrm>
                        <a:prstGeom prst="rect">
                          <a:avLst/>
                        </a:prstGeom>
                        <a:ln/>
                      </pic:spPr>
                    </pic:pic>
                  </a:graphicData>
                </a:graphic>
              </wp:anchor>
            </w:drawing>
          </w:r>
        </w:p>
      </w:tc>
      <w:tc>
        <w:tcPr>
          <w:tcW w:w="7371" w:type="dxa"/>
          <w:vAlign w:val="center"/>
        </w:tcPr>
        <w:p w14:paraId="733E372C" w14:textId="77777777" w:rsidR="00DD4EF5" w:rsidRDefault="00000000">
          <w:pPr>
            <w:pBdr>
              <w:top w:val="nil"/>
              <w:left w:val="nil"/>
              <w:bottom w:val="nil"/>
              <w:right w:val="nil"/>
              <w:between w:val="nil"/>
            </w:pBdr>
            <w:tabs>
              <w:tab w:val="center" w:pos="4252"/>
              <w:tab w:val="right" w:pos="8504"/>
              <w:tab w:val="center" w:pos="4817"/>
            </w:tabs>
            <w:jc w:val="center"/>
            <w:rPr>
              <w:rFonts w:ascii="Arial" w:eastAsia="Arial" w:hAnsi="Arial" w:cs="Arial"/>
              <w:b/>
              <w:color w:val="000000"/>
              <w:sz w:val="22"/>
              <w:szCs w:val="22"/>
            </w:rPr>
          </w:pPr>
          <w:r>
            <w:rPr>
              <w:rFonts w:ascii="Arial" w:eastAsia="Arial" w:hAnsi="Arial" w:cs="Arial"/>
              <w:b/>
              <w:color w:val="000000"/>
              <w:sz w:val="22"/>
              <w:szCs w:val="22"/>
            </w:rPr>
            <w:t>LISTA DE DOCUMENTOS DE ORIGEN EXTERNO</w:t>
          </w:r>
        </w:p>
      </w:tc>
    </w:tr>
  </w:tbl>
  <w:p w14:paraId="4AE924C5" w14:textId="77777777" w:rsidR="00DD4EF5" w:rsidRDefault="00000000">
    <w:pPr>
      <w:pBdr>
        <w:top w:val="nil"/>
        <w:left w:val="nil"/>
        <w:bottom w:val="nil"/>
        <w:right w:val="nil"/>
        <w:between w:val="nil"/>
      </w:pBdr>
      <w:tabs>
        <w:tab w:val="center" w:pos="4252"/>
        <w:tab w:val="right" w:pos="8504"/>
        <w:tab w:val="center" w:pos="4817"/>
      </w:tabs>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F5"/>
    <w:rsid w:val="008953EE"/>
    <w:rsid w:val="009706B3"/>
    <w:rsid w:val="00D55EC5"/>
    <w:rsid w:val="00DD4EF5"/>
    <w:rsid w:val="00E41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4C5F"/>
  <w15:docId w15:val="{4D5C407A-505B-44B4-8B3C-AD0C72E8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77"/>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link w:val="PiedepginaCar"/>
    <w:uiPriority w:val="99"/>
    <w:rsid w:val="00BB56F0"/>
    <w:pPr>
      <w:tabs>
        <w:tab w:val="center" w:pos="4252"/>
        <w:tab w:val="right" w:pos="8504"/>
      </w:tabs>
    </w:pPr>
  </w:style>
  <w:style w:type="character" w:styleId="Hipervnculo">
    <w:name w:val="Hyperlink"/>
    <w:basedOn w:val="Fuentedeprrafopredeter"/>
    <w:uiPriority w:val="99"/>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uiPriority w:val="99"/>
    <w:rsid w:val="005B4EBC"/>
    <w:rPr>
      <w:sz w:val="24"/>
      <w:szCs w:val="24"/>
      <w:lang w:eastAsia="es-ES"/>
    </w:rPr>
  </w:style>
  <w:style w:type="character" w:customStyle="1" w:styleId="EncabezadoCar">
    <w:name w:val="Encabezado Car"/>
    <w:basedOn w:val="Fuentedeprrafopredeter"/>
    <w:link w:val="Encabezado"/>
    <w:rsid w:val="00B24FCD"/>
    <w:rPr>
      <w:sz w:val="24"/>
      <w:szCs w:val="24"/>
      <w:lang w:eastAsia="es-ES"/>
    </w:rPr>
  </w:style>
  <w:style w:type="paragraph" w:styleId="Prrafodelista">
    <w:name w:val="List Paragraph"/>
    <w:basedOn w:val="Normal"/>
    <w:uiPriority w:val="34"/>
    <w:qFormat/>
    <w:rsid w:val="00B24FCD"/>
    <w:pPr>
      <w:ind w:left="720"/>
      <w:contextualSpacing/>
    </w:pPr>
    <w:rPr>
      <w:sz w:val="20"/>
      <w:szCs w:val="20"/>
      <w:lang w:val="es-ES"/>
    </w:rPr>
  </w:style>
  <w:style w:type="table" w:styleId="Tablaconcuadrcula">
    <w:name w:val="Table Grid"/>
    <w:basedOn w:val="Tablanormal"/>
    <w:rsid w:val="0020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9F72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C9B"/>
    <w:pPr>
      <w:spacing w:before="100" w:beforeAutospacing="1" w:after="100" w:afterAutospacing="1"/>
    </w:pPr>
    <w:rPr>
      <w:rFonts w:eastAsiaTheme="minorEastAsia"/>
      <w:lang w:eastAsia="es-MX"/>
    </w:rPr>
  </w:style>
  <w:style w:type="paragraph" w:customStyle="1" w:styleId="TableParagraph">
    <w:name w:val="Table Paragraph"/>
    <w:basedOn w:val="Normal"/>
    <w:uiPriority w:val="1"/>
    <w:qFormat/>
    <w:rsid w:val="00195ABD"/>
    <w:rPr>
      <w:rFonts w:ascii="Arial" w:eastAsiaTheme="minorEastAsia" w:hAnsi="Arial" w:cs="Arial"/>
      <w:sz w:val="22"/>
      <w:szCs w:val="22"/>
      <w:lang w:val="es-ES"/>
    </w:rPr>
  </w:style>
  <w:style w:type="paragraph" w:customStyle="1" w:styleId="Default">
    <w:name w:val="Default"/>
    <w:rsid w:val="00195ABD"/>
    <w:pPr>
      <w:autoSpaceDE w:val="0"/>
      <w:autoSpaceDN w:val="0"/>
      <w:adjustRightInd w:val="0"/>
    </w:pPr>
    <w:rPr>
      <w:rFonts w:ascii="Arial" w:hAnsi="Arial" w:cs="Arial"/>
      <w:color w:val="00000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lang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onuee.gob.mx/work/sites/CONAE/resources/LocalContent/6933/19/NOM003ENER2011.pdf" TargetMode="External"/><Relationship Id="rId13" Type="http://schemas.openxmlformats.org/officeDocument/2006/relationships/hyperlink" Target="http://www.conuee.gob.mx/work/sites/CONAE/resources/LocalContent/6933/19/NOM007ENER2004.pdf" TargetMode="External"/><Relationship Id="rId18" Type="http://schemas.openxmlformats.org/officeDocument/2006/relationships/hyperlink" Target="http://www.conuee.gob.mx/work/sites/CONAE/resources/LocalContent/6933/19/NOM028ENER2010.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tps.gob.mx/DGIFT_STPS/PDF/NOM-022-STPS-2.pdf" TargetMode="External"/><Relationship Id="rId7" Type="http://schemas.openxmlformats.org/officeDocument/2006/relationships/hyperlink" Target="http://www.conuee.gob.mx/work/sites/CONAE/resources/LocalContent/6933/19/NOM003ENER2011.pdf" TargetMode="External"/><Relationship Id="rId12" Type="http://schemas.openxmlformats.org/officeDocument/2006/relationships/hyperlink" Target="http://www.conuee.gob.mx/work/sites/CONAE/resources/LocalContent/6933/19/NOM007ENER2004.pdf" TargetMode="External"/><Relationship Id="rId17" Type="http://schemas.openxmlformats.org/officeDocument/2006/relationships/hyperlink" Target="http://www.conuee.gob.mx/work/sites/CONAE/resources/LocalContent/6933/19/NOM023ENER2010.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uee.gob.mx/work/sites/CONAE/resources/LocalContent/6933/19/NOM018ENER2011.pdf" TargetMode="External"/><Relationship Id="rId20" Type="http://schemas.openxmlformats.org/officeDocument/2006/relationships/hyperlink" Target="http://www.stps.gob.mx/bp/secciones/dgsst/normatividad/normas/Nom-020.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uee.gob.mx/work/sites/CONAE/resources/LocalContent/6933/19/NOM007ENER2004.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of.gob.mx/nota_detalle.php?codigo=5284393&amp;fecha=09/01/2013" TargetMode="External"/><Relationship Id="rId23" Type="http://schemas.openxmlformats.org/officeDocument/2006/relationships/hyperlink" Target="http://www.ucol.mx/content/cms/13/file/NOM/Nom-029.pdf" TargetMode="External"/><Relationship Id="rId10" Type="http://schemas.openxmlformats.org/officeDocument/2006/relationships/hyperlink" Target="http://www.dof.gob.mx/nota_detalle.php?codigo=5054484&amp;fecha=25/07/2008" TargetMode="External"/><Relationship Id="rId19" Type="http://schemas.openxmlformats.org/officeDocument/2006/relationships/hyperlink" Target="http://www.stps.gob.mx/bp/secciones/dgsst/normatividad/normas/Nom-001.pdf" TargetMode="External"/><Relationship Id="rId4" Type="http://schemas.openxmlformats.org/officeDocument/2006/relationships/webSettings" Target="webSettings.xml"/><Relationship Id="rId9" Type="http://schemas.openxmlformats.org/officeDocument/2006/relationships/hyperlink" Target="http://www.conuee.gob.mx/work/sites/CONAE/resources/LocalContent/6933/19/NOM003ENER2011.pdf" TargetMode="External"/><Relationship Id="rId14" Type="http://schemas.openxmlformats.org/officeDocument/2006/relationships/hyperlink" Target="http://www.conuee.gob.mx/work/sites/CONAE/resources/LocalContent/6933/19/NOM011ENER2006.pdf" TargetMode="External"/><Relationship Id="rId22" Type="http://schemas.openxmlformats.org/officeDocument/2006/relationships/hyperlink" Target="http://www.dof.gob.mx/normasOficiales/3536/stps1/stps1.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zEXtkkuemsu52j5X+FG9Vc+4Q==">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1796</Words>
  <Characters>9879</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Carlos Armando Sital Briceño</cp:lastModifiedBy>
  <cp:revision>3</cp:revision>
  <dcterms:created xsi:type="dcterms:W3CDTF">2020-01-15T18:47:00Z</dcterms:created>
  <dcterms:modified xsi:type="dcterms:W3CDTF">2022-09-07T18:32:00Z</dcterms:modified>
</cp:coreProperties>
</file>